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4A0" w:firstRow="1" w:lastRow="0" w:firstColumn="1" w:lastColumn="0" w:noHBand="0" w:noVBand="1"/>
      </w:tblPr>
      <w:tblGrid>
        <w:gridCol w:w="3252"/>
        <w:gridCol w:w="6103"/>
      </w:tblGrid>
      <w:tr w:rsidR="006200CC" w:rsidRPr="006200CC" w14:paraId="77BCB21D" w14:textId="77777777" w:rsidTr="00867EDA">
        <w:trPr>
          <w:trHeight w:hRule="exact" w:val="645"/>
        </w:trPr>
        <w:tc>
          <w:tcPr>
            <w:tcW w:w="1738" w:type="pct"/>
            <w:hideMark/>
          </w:tcPr>
          <w:p w14:paraId="136D64B8" w14:textId="77777777" w:rsidR="00C552D5" w:rsidRPr="006200CC" w:rsidRDefault="00C552D5" w:rsidP="00E3328B">
            <w:pPr>
              <w:autoSpaceDE w:val="0"/>
              <w:snapToGrid w:val="0"/>
              <w:jc w:val="center"/>
              <w:rPr>
                <w:rFonts w:asciiTheme="majorHAnsi" w:hAnsiTheme="majorHAnsi" w:cstheme="majorHAnsi"/>
                <w:b/>
                <w:sz w:val="26"/>
                <w:szCs w:val="26"/>
              </w:rPr>
            </w:pPr>
            <w:r w:rsidRPr="006200CC">
              <w:rPr>
                <w:rFonts w:asciiTheme="majorHAnsi" w:hAnsiTheme="majorHAnsi" w:cstheme="majorHAnsi"/>
              </w:rPr>
              <w:br w:type="page"/>
            </w:r>
            <w:r w:rsidRPr="006200CC">
              <w:rPr>
                <w:rFonts w:asciiTheme="majorHAnsi" w:hAnsiTheme="majorHAnsi" w:cstheme="majorHAnsi"/>
                <w:b/>
                <w:szCs w:val="26"/>
              </w:rPr>
              <w:t xml:space="preserve"> </w:t>
            </w:r>
            <w:r w:rsidRPr="006200CC">
              <w:rPr>
                <w:rFonts w:asciiTheme="majorHAnsi" w:hAnsiTheme="majorHAnsi" w:cstheme="majorHAnsi"/>
                <w:b/>
                <w:szCs w:val="26"/>
              </w:rPr>
              <w:br w:type="page"/>
            </w:r>
            <w:r w:rsidRPr="006200CC">
              <w:rPr>
                <w:rFonts w:asciiTheme="majorHAnsi" w:hAnsiTheme="majorHAnsi" w:cstheme="majorHAnsi"/>
                <w:b/>
                <w:szCs w:val="26"/>
              </w:rPr>
              <w:br w:type="page"/>
            </w:r>
            <w:r w:rsidR="004837A2" w:rsidRPr="006200CC">
              <w:rPr>
                <w:rFonts w:asciiTheme="majorHAnsi" w:hAnsiTheme="majorHAnsi" w:cstheme="majorHAnsi"/>
                <w:b/>
                <w:bCs/>
                <w:sz w:val="28"/>
                <w:szCs w:val="26"/>
              </w:rPr>
              <w:t>ỦY</w:t>
            </w:r>
            <w:r w:rsidRPr="006200CC">
              <w:rPr>
                <w:rFonts w:asciiTheme="majorHAnsi" w:hAnsiTheme="majorHAnsi" w:cstheme="majorHAnsi"/>
                <w:b/>
                <w:bCs/>
                <w:sz w:val="28"/>
                <w:szCs w:val="26"/>
              </w:rPr>
              <w:t xml:space="preserve"> BAN NHÂN DÂN </w:t>
            </w:r>
            <w:r w:rsidRPr="006200CC">
              <w:rPr>
                <w:rFonts w:asciiTheme="majorHAnsi" w:hAnsiTheme="majorHAnsi" w:cstheme="majorHAnsi"/>
                <w:b/>
                <w:sz w:val="28"/>
                <w:szCs w:val="26"/>
              </w:rPr>
              <w:t xml:space="preserve"> </w:t>
            </w:r>
            <w:r w:rsidRPr="006200CC">
              <w:rPr>
                <w:rFonts w:asciiTheme="majorHAnsi" w:hAnsiTheme="majorHAnsi" w:cstheme="majorHAnsi"/>
                <w:b/>
                <w:bCs/>
                <w:sz w:val="28"/>
                <w:szCs w:val="26"/>
              </w:rPr>
              <w:t xml:space="preserve">TỈNH </w:t>
            </w:r>
            <w:r w:rsidR="00E3328B" w:rsidRPr="006200CC">
              <w:rPr>
                <w:rFonts w:asciiTheme="majorHAnsi" w:hAnsiTheme="majorHAnsi" w:cstheme="majorHAnsi"/>
                <w:b/>
                <w:bCs/>
                <w:sz w:val="28"/>
                <w:szCs w:val="26"/>
              </w:rPr>
              <w:t>BẮC GIANG</w:t>
            </w:r>
          </w:p>
        </w:tc>
        <w:tc>
          <w:tcPr>
            <w:tcW w:w="3262" w:type="pct"/>
            <w:hideMark/>
          </w:tcPr>
          <w:p w14:paraId="66BD9DD7" w14:textId="77777777" w:rsidR="00C552D5" w:rsidRPr="006200CC" w:rsidRDefault="00C552D5" w:rsidP="00867EDA">
            <w:pPr>
              <w:autoSpaceDE w:val="0"/>
              <w:snapToGrid w:val="0"/>
              <w:jc w:val="center"/>
              <w:rPr>
                <w:rFonts w:asciiTheme="majorHAnsi" w:hAnsiTheme="majorHAnsi" w:cstheme="majorHAnsi"/>
                <w:b/>
                <w:bCs/>
                <w:sz w:val="26"/>
                <w:szCs w:val="26"/>
              </w:rPr>
            </w:pPr>
            <w:r w:rsidRPr="006200CC">
              <w:rPr>
                <w:rFonts w:asciiTheme="majorHAnsi" w:hAnsiTheme="majorHAnsi" w:cstheme="majorHAnsi"/>
                <w:b/>
                <w:bCs/>
                <w:sz w:val="26"/>
                <w:szCs w:val="26"/>
              </w:rPr>
              <w:t>CỘNG HOÀ XÃ HỘI CHỦ NGHĨA VIỆT NAM</w:t>
            </w:r>
          </w:p>
          <w:p w14:paraId="135D2763" w14:textId="07BBFF94" w:rsidR="00C552D5" w:rsidRPr="006200CC" w:rsidRDefault="00841897" w:rsidP="00867EDA">
            <w:pPr>
              <w:autoSpaceDE w:val="0"/>
              <w:jc w:val="center"/>
              <w:rPr>
                <w:rFonts w:asciiTheme="majorHAnsi" w:hAnsiTheme="majorHAnsi" w:cstheme="majorHAnsi"/>
                <w:b/>
                <w:bCs/>
                <w:sz w:val="28"/>
                <w:szCs w:val="28"/>
              </w:rPr>
            </w:pPr>
            <w:r w:rsidRPr="006200CC">
              <w:rPr>
                <w:rFonts w:asciiTheme="majorHAnsi" w:hAnsiTheme="majorHAnsi" w:cstheme="majorHAnsi"/>
                <w:noProof/>
                <w:sz w:val="28"/>
                <w:szCs w:val="28"/>
              </w:rPr>
              <mc:AlternateContent>
                <mc:Choice Requires="wps">
                  <w:drawing>
                    <wp:anchor distT="4294967294" distB="4294967294" distL="114300" distR="114300" simplePos="0" relativeHeight="251657216" behindDoc="0" locked="0" layoutInCell="1" allowOverlap="1" wp14:anchorId="59BF5AC0" wp14:editId="4589F33A">
                      <wp:simplePos x="0" y="0"/>
                      <wp:positionH relativeFrom="column">
                        <wp:posOffset>824230</wp:posOffset>
                      </wp:positionH>
                      <wp:positionV relativeFrom="paragraph">
                        <wp:posOffset>221615</wp:posOffset>
                      </wp:positionV>
                      <wp:extent cx="2107565" cy="0"/>
                      <wp:effectExtent l="0" t="0" r="26035" b="19050"/>
                      <wp:wrapNone/>
                      <wp:docPr id="3"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FB3E5" id="_x0000_t32" coordsize="21600,21600" o:spt="32" o:oned="t" path="m,l21600,21600e" filled="f">
                      <v:path arrowok="t" fillok="f" o:connecttype="none"/>
                      <o:lock v:ext="edit" shapetype="t"/>
                    </v:shapetype>
                    <v:shape id="Đường kết nối Mũi tên Thẳng 1" o:spid="_x0000_s1026" type="#_x0000_t32" style="position:absolute;margin-left:64.9pt;margin-top:17.45pt;width:165.9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"/>
                  </w:pict>
                </mc:Fallback>
              </mc:AlternateContent>
            </w:r>
            <w:r w:rsidR="00C552D5" w:rsidRPr="006200CC">
              <w:rPr>
                <w:rFonts w:asciiTheme="majorHAnsi" w:hAnsiTheme="majorHAnsi" w:cstheme="majorHAnsi"/>
                <w:b/>
                <w:bCs/>
                <w:sz w:val="28"/>
                <w:szCs w:val="28"/>
              </w:rPr>
              <w:t>Độc lập - Tự do - Hạnh phúc</w:t>
            </w:r>
          </w:p>
        </w:tc>
      </w:tr>
      <w:tr w:rsidR="006200CC" w:rsidRPr="006200CC" w14:paraId="604A33B8" w14:textId="77777777" w:rsidTr="00867EDA">
        <w:trPr>
          <w:trHeight w:val="491"/>
        </w:trPr>
        <w:tc>
          <w:tcPr>
            <w:tcW w:w="1738" w:type="pct"/>
            <w:hideMark/>
          </w:tcPr>
          <w:p w14:paraId="1D0A08BC" w14:textId="77777777" w:rsidR="00C552D5" w:rsidRPr="006200CC" w:rsidRDefault="0015573A" w:rsidP="00867EDA">
            <w:pPr>
              <w:autoSpaceDE w:val="0"/>
              <w:snapToGrid w:val="0"/>
              <w:jc w:val="center"/>
              <w:rPr>
                <w:rFonts w:asciiTheme="majorHAnsi" w:hAnsiTheme="majorHAnsi" w:cstheme="majorHAnsi"/>
                <w:sz w:val="28"/>
                <w:szCs w:val="28"/>
              </w:rPr>
            </w:pPr>
            <w:r w:rsidRPr="006200CC">
              <w:rPr>
                <w:rFonts w:asciiTheme="majorHAnsi" w:hAnsiTheme="majorHAnsi" w:cstheme="majorHAnsi"/>
                <w:noProof/>
                <w:sz w:val="28"/>
                <w:szCs w:val="28"/>
              </w:rPr>
              <mc:AlternateContent>
                <mc:Choice Requires="wps">
                  <w:drawing>
                    <wp:anchor distT="4294967294" distB="4294967294" distL="114300" distR="114300" simplePos="0" relativeHeight="251656192" behindDoc="0" locked="0" layoutInCell="1" allowOverlap="1" wp14:anchorId="7F5B8BD1" wp14:editId="16D19152">
                      <wp:simplePos x="0" y="0"/>
                      <wp:positionH relativeFrom="column">
                        <wp:posOffset>670890</wp:posOffset>
                      </wp:positionH>
                      <wp:positionV relativeFrom="paragraph">
                        <wp:posOffset>10160</wp:posOffset>
                      </wp:positionV>
                      <wp:extent cx="564515" cy="0"/>
                      <wp:effectExtent l="0" t="0" r="26035" b="19050"/>
                      <wp:wrapNone/>
                      <wp:docPr id="4"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1335B" id="Đường kết nối Mũi tên Thẳng 2" o:spid="_x0000_s1026" type="#_x0000_t32" style="position:absolute;margin-left:52.85pt;margin-top:.8pt;width:44.4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"/>
                  </w:pict>
                </mc:Fallback>
              </mc:AlternateContent>
            </w:r>
          </w:p>
          <w:p w14:paraId="24FDD410" w14:textId="77777777" w:rsidR="00C552D5" w:rsidRPr="006200CC" w:rsidRDefault="00C552D5" w:rsidP="00867EDA">
            <w:pPr>
              <w:autoSpaceDE w:val="0"/>
              <w:snapToGrid w:val="0"/>
              <w:jc w:val="center"/>
              <w:rPr>
                <w:rFonts w:asciiTheme="majorHAnsi" w:hAnsiTheme="majorHAnsi" w:cstheme="majorHAnsi"/>
                <w:sz w:val="28"/>
                <w:szCs w:val="28"/>
              </w:rPr>
            </w:pPr>
            <w:r w:rsidRPr="006200CC">
              <w:rPr>
                <w:rFonts w:asciiTheme="majorHAnsi" w:hAnsiTheme="majorHAnsi" w:cstheme="majorHAnsi"/>
                <w:noProof/>
                <w:sz w:val="28"/>
                <w:szCs w:val="28"/>
              </w:rPr>
              <w:t xml:space="preserve">  </w:t>
            </w:r>
            <w:r w:rsidRPr="006200CC">
              <w:rPr>
                <w:rFonts w:asciiTheme="majorHAnsi" w:hAnsiTheme="majorHAnsi" w:cstheme="majorHAnsi"/>
                <w:sz w:val="28"/>
                <w:szCs w:val="28"/>
              </w:rPr>
              <w:t xml:space="preserve">Số:    </w:t>
            </w:r>
            <w:r w:rsidR="00AC1376" w:rsidRPr="006200CC">
              <w:rPr>
                <w:rFonts w:asciiTheme="majorHAnsi" w:hAnsiTheme="majorHAnsi" w:cstheme="majorHAnsi"/>
                <w:sz w:val="28"/>
                <w:szCs w:val="28"/>
              </w:rPr>
              <w:t xml:space="preserve">     </w:t>
            </w:r>
            <w:r w:rsidRPr="006200CC">
              <w:rPr>
                <w:rFonts w:asciiTheme="majorHAnsi" w:hAnsiTheme="majorHAnsi" w:cstheme="majorHAnsi"/>
                <w:sz w:val="28"/>
                <w:szCs w:val="28"/>
              </w:rPr>
              <w:t xml:space="preserve">  /KH-UBND</w:t>
            </w:r>
          </w:p>
        </w:tc>
        <w:tc>
          <w:tcPr>
            <w:tcW w:w="3262" w:type="pct"/>
            <w:hideMark/>
          </w:tcPr>
          <w:p w14:paraId="38BD3365" w14:textId="12FCCFC9" w:rsidR="00C552D5" w:rsidRPr="006200CC" w:rsidRDefault="00C552D5" w:rsidP="00867EDA">
            <w:pPr>
              <w:autoSpaceDE w:val="0"/>
              <w:jc w:val="center"/>
              <w:rPr>
                <w:rFonts w:asciiTheme="majorHAnsi" w:hAnsiTheme="majorHAnsi" w:cstheme="majorHAnsi"/>
                <w:i/>
                <w:sz w:val="28"/>
                <w:szCs w:val="28"/>
              </w:rPr>
            </w:pPr>
          </w:p>
          <w:p w14:paraId="4D696B67" w14:textId="77777777" w:rsidR="00C552D5" w:rsidRPr="006200CC" w:rsidRDefault="00767DAD" w:rsidP="00FB308A">
            <w:pPr>
              <w:autoSpaceDE w:val="0"/>
              <w:jc w:val="center"/>
              <w:rPr>
                <w:rFonts w:asciiTheme="majorHAnsi" w:hAnsiTheme="majorHAnsi" w:cstheme="majorHAnsi"/>
                <w:i/>
                <w:sz w:val="28"/>
                <w:szCs w:val="28"/>
                <w:lang w:val="vi-VN"/>
              </w:rPr>
            </w:pPr>
            <w:r w:rsidRPr="006200CC">
              <w:rPr>
                <w:rFonts w:asciiTheme="majorHAnsi" w:hAnsiTheme="majorHAnsi" w:cstheme="majorHAnsi"/>
                <w:i/>
                <w:sz w:val="28"/>
                <w:szCs w:val="28"/>
              </w:rPr>
              <w:t xml:space="preserve">                 </w:t>
            </w:r>
            <w:r w:rsidR="00E3328B" w:rsidRPr="006200CC">
              <w:rPr>
                <w:rFonts w:asciiTheme="majorHAnsi" w:hAnsiTheme="majorHAnsi" w:cstheme="majorHAnsi"/>
                <w:i/>
                <w:sz w:val="28"/>
                <w:szCs w:val="28"/>
              </w:rPr>
              <w:t>Bắc Giang</w:t>
            </w:r>
            <w:r w:rsidR="00C552D5" w:rsidRPr="006200CC">
              <w:rPr>
                <w:rFonts w:asciiTheme="majorHAnsi" w:hAnsiTheme="majorHAnsi" w:cstheme="majorHAnsi"/>
                <w:i/>
                <w:sz w:val="28"/>
                <w:szCs w:val="28"/>
              </w:rPr>
              <w:t xml:space="preserve">, ngày  </w:t>
            </w:r>
            <w:r w:rsidR="00AE7B5E" w:rsidRPr="006200CC">
              <w:rPr>
                <w:rFonts w:asciiTheme="majorHAnsi" w:hAnsiTheme="majorHAnsi" w:cstheme="majorHAnsi"/>
                <w:i/>
                <w:sz w:val="28"/>
                <w:szCs w:val="28"/>
              </w:rPr>
              <w:t xml:space="preserve">  </w:t>
            </w:r>
            <w:r w:rsidR="00C552D5" w:rsidRPr="006200CC">
              <w:rPr>
                <w:rFonts w:asciiTheme="majorHAnsi" w:hAnsiTheme="majorHAnsi" w:cstheme="majorHAnsi"/>
                <w:i/>
                <w:sz w:val="28"/>
                <w:szCs w:val="28"/>
              </w:rPr>
              <w:t xml:space="preserve">   tháng </w:t>
            </w:r>
            <w:r w:rsidR="002B7768" w:rsidRPr="006200CC">
              <w:rPr>
                <w:rFonts w:asciiTheme="majorHAnsi" w:hAnsiTheme="majorHAnsi" w:cstheme="majorHAnsi"/>
                <w:i/>
                <w:sz w:val="28"/>
                <w:szCs w:val="28"/>
              </w:rPr>
              <w:t xml:space="preserve"> </w:t>
            </w:r>
            <w:r w:rsidR="000B23A5" w:rsidRPr="006200CC">
              <w:rPr>
                <w:rFonts w:asciiTheme="majorHAnsi" w:hAnsiTheme="majorHAnsi" w:cstheme="majorHAnsi"/>
                <w:i/>
                <w:sz w:val="28"/>
                <w:szCs w:val="28"/>
              </w:rPr>
              <w:t xml:space="preserve">   </w:t>
            </w:r>
            <w:r w:rsidR="00C552D5" w:rsidRPr="006200CC">
              <w:rPr>
                <w:rFonts w:asciiTheme="majorHAnsi" w:hAnsiTheme="majorHAnsi" w:cstheme="majorHAnsi"/>
                <w:i/>
                <w:sz w:val="28"/>
                <w:szCs w:val="28"/>
              </w:rPr>
              <w:t xml:space="preserve"> năm 20</w:t>
            </w:r>
            <w:r w:rsidR="00D877D7" w:rsidRPr="006200CC">
              <w:rPr>
                <w:rFonts w:asciiTheme="majorHAnsi" w:hAnsiTheme="majorHAnsi" w:cstheme="majorHAnsi"/>
                <w:i/>
                <w:sz w:val="28"/>
                <w:szCs w:val="28"/>
              </w:rPr>
              <w:t>2</w:t>
            </w:r>
            <w:r w:rsidR="00FB308A" w:rsidRPr="006200CC">
              <w:rPr>
                <w:rFonts w:asciiTheme="majorHAnsi" w:hAnsiTheme="majorHAnsi" w:cstheme="majorHAnsi"/>
                <w:i/>
                <w:sz w:val="28"/>
                <w:szCs w:val="28"/>
                <w:lang w:val="vi-VN"/>
              </w:rPr>
              <w:t>4</w:t>
            </w:r>
          </w:p>
        </w:tc>
      </w:tr>
    </w:tbl>
    <w:p w14:paraId="6B1A2BF7" w14:textId="2758373B" w:rsidR="002057E6" w:rsidRPr="006200CC" w:rsidRDefault="0015573A" w:rsidP="006A68FC">
      <w:pPr>
        <w:spacing w:after="120"/>
        <w:rPr>
          <w:rFonts w:asciiTheme="majorHAnsi" w:hAnsiTheme="majorHAnsi" w:cstheme="majorHAnsi"/>
        </w:rPr>
      </w:pPr>
      <w:r w:rsidRPr="006200CC">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907A57B" wp14:editId="43CA5BDA">
                <wp:simplePos x="0" y="0"/>
                <wp:positionH relativeFrom="column">
                  <wp:posOffset>501014</wp:posOffset>
                </wp:positionH>
                <wp:positionV relativeFrom="paragraph">
                  <wp:posOffset>50800</wp:posOffset>
                </wp:positionV>
                <wp:extent cx="923925" cy="266700"/>
                <wp:effectExtent l="0" t="0" r="2857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3925" cy="266700"/>
                        </a:xfrm>
                        <a:prstGeom prst="rect">
                          <a:avLst/>
                        </a:prstGeom>
                        <a:solidFill>
                          <a:srgbClr val="FFFFFF"/>
                        </a:solidFill>
                        <a:ln w="9525">
                          <a:solidFill>
                            <a:srgbClr val="000000"/>
                          </a:solidFill>
                          <a:miter lim="800000"/>
                          <a:headEnd/>
                          <a:tailEnd/>
                        </a:ln>
                      </wps:spPr>
                      <wps:txbx>
                        <w:txbxContent>
                          <w:p w14:paraId="5B00C8DF" w14:textId="5DE90239" w:rsidR="00161111" w:rsidRPr="00497BA8" w:rsidRDefault="00161111" w:rsidP="008C05AB">
                            <w:pPr>
                              <w:jc w:val="center"/>
                              <w:rPr>
                                <w:b/>
                                <w:sz w:val="26"/>
                              </w:rPr>
                            </w:pPr>
                            <w:r w:rsidRPr="00497BA8">
                              <w:rPr>
                                <w:b/>
                                <w:sz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A57B" id="Rectangle 5" o:spid="_x0000_s1026" style="position:absolute;margin-left:39.45pt;margin-top:4pt;width:72.75pt;height:2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">
                <v:textbox>
                  <w:txbxContent>
                    <w:p w14:paraId="5B00C8DF" w14:textId="5DE90239" w:rsidR="00161111" w:rsidRPr="00497BA8" w:rsidRDefault="00161111" w:rsidP="008C05AB">
                      <w:pPr>
                        <w:jc w:val="center"/>
                        <w:rPr>
                          <w:b/>
                          <w:sz w:val="26"/>
                        </w:rPr>
                      </w:pPr>
                      <w:r w:rsidRPr="00497BA8">
                        <w:rPr>
                          <w:b/>
                          <w:sz w:val="26"/>
                        </w:rPr>
                        <w:t>Dự thảo</w:t>
                      </w:r>
                    </w:p>
                  </w:txbxContent>
                </v:textbox>
              </v:rect>
            </w:pict>
          </mc:Fallback>
        </mc:AlternateContent>
      </w:r>
      <w:r w:rsidR="001868F6" w:rsidRPr="006200CC">
        <w:rPr>
          <w:rFonts w:asciiTheme="majorHAnsi" w:hAnsiTheme="majorHAnsi" w:cstheme="majorHAnsi"/>
        </w:rPr>
        <w:t> </w:t>
      </w:r>
    </w:p>
    <w:p w14:paraId="42542460" w14:textId="77777777" w:rsidR="00604999" w:rsidRPr="006200CC" w:rsidRDefault="00604999" w:rsidP="006A68FC">
      <w:pPr>
        <w:spacing w:after="120"/>
        <w:rPr>
          <w:rFonts w:asciiTheme="majorHAnsi" w:hAnsiTheme="majorHAnsi" w:cstheme="majorHAnsi"/>
        </w:rPr>
      </w:pPr>
    </w:p>
    <w:p w14:paraId="661583E9" w14:textId="77777777" w:rsidR="001868F6" w:rsidRPr="006200CC" w:rsidRDefault="001868F6" w:rsidP="00872C1E">
      <w:pPr>
        <w:jc w:val="center"/>
        <w:rPr>
          <w:rFonts w:asciiTheme="majorHAnsi" w:hAnsiTheme="majorHAnsi" w:cstheme="majorHAnsi"/>
          <w:b/>
          <w:bCs/>
          <w:sz w:val="28"/>
          <w:szCs w:val="28"/>
        </w:rPr>
      </w:pPr>
      <w:r w:rsidRPr="006200CC">
        <w:rPr>
          <w:rFonts w:asciiTheme="majorHAnsi" w:hAnsiTheme="majorHAnsi" w:cstheme="majorHAnsi"/>
          <w:b/>
          <w:bCs/>
          <w:sz w:val="28"/>
          <w:szCs w:val="28"/>
        </w:rPr>
        <w:t>KẾ HOẠCH</w:t>
      </w:r>
    </w:p>
    <w:p w14:paraId="6272721C" w14:textId="0568237B" w:rsidR="005A5795" w:rsidRPr="006200CC" w:rsidRDefault="00CD7ADA" w:rsidP="00872C1E">
      <w:pPr>
        <w:jc w:val="center"/>
        <w:rPr>
          <w:rFonts w:asciiTheme="majorHAnsi" w:hAnsiTheme="majorHAnsi" w:cstheme="majorHAnsi"/>
          <w:b/>
          <w:bCs/>
          <w:sz w:val="28"/>
          <w:szCs w:val="28"/>
          <w:lang w:val="vi-VN"/>
        </w:rPr>
      </w:pPr>
      <w:r w:rsidRPr="006200CC">
        <w:rPr>
          <w:rFonts w:asciiTheme="majorHAnsi" w:hAnsiTheme="majorHAnsi" w:cstheme="majorHAnsi"/>
          <w:b/>
          <w:bCs/>
          <w:sz w:val="28"/>
          <w:szCs w:val="28"/>
        </w:rPr>
        <w:t xml:space="preserve"> </w:t>
      </w:r>
      <w:r w:rsidR="009C793E" w:rsidRPr="006200CC">
        <w:rPr>
          <w:rFonts w:asciiTheme="majorHAnsi" w:hAnsiTheme="majorHAnsi" w:cstheme="majorHAnsi"/>
          <w:b/>
          <w:bCs/>
          <w:sz w:val="28"/>
          <w:szCs w:val="28"/>
        </w:rPr>
        <w:t>Đào</w:t>
      </w:r>
      <w:r w:rsidR="009C793E" w:rsidRPr="006200CC">
        <w:rPr>
          <w:rFonts w:asciiTheme="majorHAnsi" w:hAnsiTheme="majorHAnsi" w:cstheme="majorHAnsi"/>
          <w:b/>
          <w:bCs/>
          <w:sz w:val="28"/>
          <w:szCs w:val="28"/>
          <w:lang w:val="vi-VN"/>
        </w:rPr>
        <w:t xml:space="preserve"> tạo</w:t>
      </w:r>
      <w:r w:rsidR="0060046E" w:rsidRPr="006200CC">
        <w:rPr>
          <w:rFonts w:asciiTheme="majorHAnsi" w:hAnsiTheme="majorHAnsi" w:cstheme="majorHAnsi"/>
          <w:b/>
          <w:bCs/>
          <w:sz w:val="28"/>
          <w:szCs w:val="28"/>
        </w:rPr>
        <w:t xml:space="preserve"> </w:t>
      </w:r>
      <w:r w:rsidR="009C793E" w:rsidRPr="006200CC">
        <w:rPr>
          <w:rFonts w:asciiTheme="majorHAnsi" w:hAnsiTheme="majorHAnsi" w:cstheme="majorHAnsi"/>
          <w:b/>
          <w:bCs/>
          <w:sz w:val="28"/>
          <w:szCs w:val="28"/>
          <w:lang w:val="vi-VN"/>
        </w:rPr>
        <w:t>n</w:t>
      </w:r>
      <w:r w:rsidR="00154C7E" w:rsidRPr="006200CC">
        <w:rPr>
          <w:rFonts w:asciiTheme="majorHAnsi" w:hAnsiTheme="majorHAnsi" w:cstheme="majorHAnsi"/>
          <w:b/>
          <w:bCs/>
          <w:sz w:val="28"/>
          <w:szCs w:val="28"/>
          <w:lang w:val="vi-VN"/>
        </w:rPr>
        <w:t xml:space="preserve">hân lực </w:t>
      </w:r>
      <w:r w:rsidR="00C54D67" w:rsidRPr="006200CC">
        <w:rPr>
          <w:rFonts w:asciiTheme="majorHAnsi" w:hAnsiTheme="majorHAnsi" w:cstheme="majorHAnsi"/>
          <w:b/>
          <w:bCs/>
          <w:sz w:val="28"/>
          <w:szCs w:val="28"/>
        </w:rPr>
        <w:t>phục vụ</w:t>
      </w:r>
      <w:r w:rsidR="00154C7E" w:rsidRPr="006200CC">
        <w:rPr>
          <w:rFonts w:asciiTheme="majorHAnsi" w:hAnsiTheme="majorHAnsi" w:cstheme="majorHAnsi"/>
          <w:b/>
          <w:bCs/>
          <w:sz w:val="28"/>
          <w:szCs w:val="28"/>
          <w:lang w:val="vi-VN"/>
        </w:rPr>
        <w:t xml:space="preserve"> </w:t>
      </w:r>
      <w:r w:rsidR="006C612A" w:rsidRPr="006200CC">
        <w:rPr>
          <w:rFonts w:asciiTheme="majorHAnsi" w:hAnsiTheme="majorHAnsi" w:cstheme="majorHAnsi"/>
          <w:b/>
          <w:bCs/>
          <w:sz w:val="28"/>
          <w:szCs w:val="28"/>
        </w:rPr>
        <w:t xml:space="preserve">ngành </w:t>
      </w:r>
      <w:r w:rsidR="00154C7E" w:rsidRPr="006200CC">
        <w:rPr>
          <w:rFonts w:asciiTheme="majorHAnsi" w:hAnsiTheme="majorHAnsi" w:cstheme="majorHAnsi"/>
          <w:b/>
          <w:bCs/>
          <w:sz w:val="28"/>
          <w:szCs w:val="28"/>
          <w:lang w:val="vi-VN"/>
        </w:rPr>
        <w:t xml:space="preserve">công nghiệp </w:t>
      </w:r>
      <w:r w:rsidR="009C793E" w:rsidRPr="006200CC">
        <w:rPr>
          <w:rFonts w:asciiTheme="majorHAnsi" w:hAnsiTheme="majorHAnsi" w:cstheme="majorHAnsi"/>
          <w:b/>
          <w:bCs/>
          <w:sz w:val="28"/>
          <w:szCs w:val="28"/>
          <w:lang w:val="vi-VN"/>
        </w:rPr>
        <w:t>bán dẫn</w:t>
      </w:r>
      <w:r w:rsidR="00884D3D" w:rsidRPr="006200CC">
        <w:rPr>
          <w:rFonts w:asciiTheme="majorHAnsi" w:hAnsiTheme="majorHAnsi" w:cstheme="majorHAnsi"/>
          <w:b/>
          <w:bCs/>
          <w:sz w:val="28"/>
          <w:szCs w:val="28"/>
          <w:lang w:val="vi-VN"/>
        </w:rPr>
        <w:t xml:space="preserve">, </w:t>
      </w:r>
    </w:p>
    <w:p w14:paraId="5B908EA9" w14:textId="77777777" w:rsidR="005A5795" w:rsidRPr="006200CC" w:rsidRDefault="005A5795" w:rsidP="00872C1E">
      <w:pPr>
        <w:jc w:val="center"/>
        <w:rPr>
          <w:rFonts w:asciiTheme="majorHAnsi" w:hAnsiTheme="majorHAnsi" w:cstheme="majorHAnsi"/>
          <w:b/>
          <w:bCs/>
          <w:strike/>
          <w:sz w:val="28"/>
          <w:szCs w:val="28"/>
          <w:lang w:val="vi-VN"/>
        </w:rPr>
      </w:pPr>
      <w:r w:rsidRPr="006200CC">
        <w:rPr>
          <w:rFonts w:asciiTheme="majorHAnsi" w:hAnsiTheme="majorHAnsi" w:cstheme="majorHAnsi"/>
          <w:b/>
          <w:bCs/>
          <w:sz w:val="28"/>
          <w:szCs w:val="28"/>
          <w:lang w:val="vi-VN"/>
        </w:rPr>
        <w:t>trí tuệ nhân tạo (</w:t>
      </w:r>
      <w:r w:rsidR="00884D3D" w:rsidRPr="006200CC">
        <w:rPr>
          <w:rFonts w:asciiTheme="majorHAnsi" w:hAnsiTheme="majorHAnsi" w:cstheme="majorHAnsi"/>
          <w:b/>
          <w:bCs/>
          <w:sz w:val="28"/>
          <w:szCs w:val="28"/>
          <w:lang w:val="vi-VN"/>
        </w:rPr>
        <w:t>AI</w:t>
      </w:r>
      <w:r w:rsidRPr="006200CC">
        <w:rPr>
          <w:rFonts w:asciiTheme="majorHAnsi" w:hAnsiTheme="majorHAnsi" w:cstheme="majorHAnsi"/>
          <w:b/>
          <w:bCs/>
          <w:sz w:val="28"/>
          <w:szCs w:val="28"/>
          <w:lang w:val="vi-VN"/>
        </w:rPr>
        <w:t xml:space="preserve">) </w:t>
      </w:r>
      <w:r w:rsidR="009C793E" w:rsidRPr="006200CC">
        <w:rPr>
          <w:rFonts w:asciiTheme="majorHAnsi" w:hAnsiTheme="majorHAnsi" w:cstheme="majorHAnsi"/>
          <w:b/>
          <w:bCs/>
          <w:sz w:val="28"/>
          <w:szCs w:val="28"/>
          <w:lang w:val="vi-VN"/>
        </w:rPr>
        <w:t xml:space="preserve">trên địa bàn tỉnh Bắc Giang đến </w:t>
      </w:r>
      <w:r w:rsidR="002D701A" w:rsidRPr="006200CC">
        <w:rPr>
          <w:rFonts w:asciiTheme="majorHAnsi" w:hAnsiTheme="majorHAnsi" w:cstheme="majorHAnsi"/>
          <w:b/>
          <w:bCs/>
          <w:sz w:val="28"/>
          <w:szCs w:val="28"/>
          <w:lang w:val="vi-VN"/>
        </w:rPr>
        <w:t>năm 2030</w:t>
      </w:r>
    </w:p>
    <w:p w14:paraId="53BDD836" w14:textId="77777777" w:rsidR="005D12D2" w:rsidRPr="006200CC" w:rsidRDefault="0015573A" w:rsidP="008C56E5">
      <w:pPr>
        <w:jc w:val="center"/>
        <w:rPr>
          <w:rFonts w:asciiTheme="majorHAnsi" w:hAnsiTheme="majorHAnsi" w:cstheme="majorHAnsi"/>
          <w:b/>
          <w:sz w:val="28"/>
          <w:szCs w:val="28"/>
          <w:lang w:val="vi-VN"/>
        </w:rPr>
      </w:pPr>
      <w:r w:rsidRPr="006200CC">
        <w:rPr>
          <w:rFonts w:asciiTheme="majorHAnsi" w:hAnsiTheme="majorHAnsi" w:cstheme="majorHAnsi"/>
          <w:b/>
          <w:noProof/>
          <w:sz w:val="28"/>
          <w:szCs w:val="28"/>
        </w:rPr>
        <mc:AlternateContent>
          <mc:Choice Requires="wps">
            <w:drawing>
              <wp:anchor distT="0" distB="0" distL="114300" distR="114300" simplePos="0" relativeHeight="251660288" behindDoc="0" locked="0" layoutInCell="1" allowOverlap="1" wp14:anchorId="6AD86238" wp14:editId="0A3CF901">
                <wp:simplePos x="0" y="0"/>
                <wp:positionH relativeFrom="column">
                  <wp:posOffset>2436368</wp:posOffset>
                </wp:positionH>
                <wp:positionV relativeFrom="paragraph">
                  <wp:posOffset>25400</wp:posOffset>
                </wp:positionV>
                <wp:extent cx="1133856" cy="0"/>
                <wp:effectExtent l="0" t="0" r="2857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8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8865B" id="_x0000_t32" coordsize="21600,21600" o:spt="32" o:oned="t" path="m,l21600,21600e" filled="f">
                <v:path arrowok="t" fillok="f" o:connecttype="none"/>
                <o:lock v:ext="edit" shapetype="t"/>
              </v:shapetype>
              <v:shape id="AutoShape 6" o:spid="_x0000_s1026" type="#_x0000_t32" style="position:absolute;margin-left:191.85pt;margin-top:2pt;width:8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I3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"/>
            </w:pict>
          </mc:Fallback>
        </mc:AlternateContent>
      </w:r>
    </w:p>
    <w:p w14:paraId="21BDF45F" w14:textId="58C1BDBE" w:rsidR="007669BF" w:rsidRPr="006200CC" w:rsidRDefault="00C54D67"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T</w:t>
      </w:r>
      <w:r w:rsidR="00941754" w:rsidRPr="006200CC">
        <w:rPr>
          <w:rFonts w:asciiTheme="majorHAnsi" w:hAnsiTheme="majorHAnsi" w:cstheme="majorHAnsi"/>
          <w:sz w:val="28"/>
          <w:szCs w:val="28"/>
        </w:rPr>
        <w:t xml:space="preserve">hực hiện </w:t>
      </w:r>
      <w:r w:rsidR="00F26235" w:rsidRPr="006200CC">
        <w:rPr>
          <w:rFonts w:asciiTheme="majorHAnsi" w:hAnsiTheme="majorHAnsi" w:cstheme="majorHAnsi"/>
          <w:sz w:val="28"/>
          <w:szCs w:val="28"/>
        </w:rPr>
        <w:t>Thông báo số 199/TB-VPCP ngày 05/5/2024 của Văn phòng Chính phủ thông báo Kết luận của Thủ tướng Chính phủ tại Hội nghị phát triển nguồn nhân lực phục vụ công nghiệp bán dẫn</w:t>
      </w:r>
      <w:r w:rsidR="00E85B9D" w:rsidRPr="006200CC">
        <w:rPr>
          <w:rFonts w:asciiTheme="majorHAnsi" w:hAnsiTheme="majorHAnsi" w:cstheme="majorHAnsi"/>
          <w:sz w:val="28"/>
          <w:szCs w:val="28"/>
        </w:rPr>
        <w:t>; Kết luận số 298-KL/TU ngày 14/6/2024 của Ban Thường vụ Tỉnh ủy về kết quả nghiên cứu, tổng kết thực tiễn quá trình lãnh đạo, chỉ đạo và thực hiện công tác đào tạo, sử dụng nguồn nhân lực của tỉnh từ năm 2010 đến nay.</w:t>
      </w:r>
      <w:r w:rsidRPr="006200CC">
        <w:rPr>
          <w:rFonts w:asciiTheme="majorHAnsi" w:hAnsiTheme="majorHAnsi" w:cstheme="majorHAnsi"/>
          <w:sz w:val="28"/>
          <w:szCs w:val="28"/>
        </w:rPr>
        <w:t xml:space="preserve"> </w:t>
      </w:r>
      <w:r w:rsidR="008C1E95" w:rsidRPr="006200CC">
        <w:rPr>
          <w:rFonts w:asciiTheme="majorHAnsi" w:hAnsiTheme="majorHAnsi" w:cstheme="majorHAnsi"/>
          <w:sz w:val="28"/>
          <w:szCs w:val="28"/>
        </w:rPr>
        <w:t>UBND tỉnh xây dự</w:t>
      </w:r>
      <w:r w:rsidR="00941754" w:rsidRPr="006200CC">
        <w:rPr>
          <w:rFonts w:asciiTheme="majorHAnsi" w:hAnsiTheme="majorHAnsi" w:cstheme="majorHAnsi"/>
          <w:sz w:val="28"/>
          <w:szCs w:val="28"/>
        </w:rPr>
        <w:t>ng K</w:t>
      </w:r>
      <w:r w:rsidR="008C1E95" w:rsidRPr="006200CC">
        <w:rPr>
          <w:rFonts w:asciiTheme="majorHAnsi" w:hAnsiTheme="majorHAnsi" w:cstheme="majorHAnsi"/>
          <w:sz w:val="28"/>
          <w:szCs w:val="28"/>
        </w:rPr>
        <w:t>ế hoạch</w:t>
      </w:r>
      <w:r w:rsidR="00884D3D" w:rsidRPr="006200CC">
        <w:rPr>
          <w:rFonts w:asciiTheme="majorHAnsi" w:hAnsiTheme="majorHAnsi" w:cstheme="majorHAnsi"/>
          <w:sz w:val="28"/>
          <w:szCs w:val="28"/>
        </w:rPr>
        <w:t xml:space="preserve"> </w:t>
      </w:r>
      <w:r w:rsidR="00D477E8" w:rsidRPr="006200CC">
        <w:rPr>
          <w:rFonts w:asciiTheme="majorHAnsi" w:hAnsiTheme="majorHAnsi" w:cstheme="majorHAnsi"/>
          <w:sz w:val="28"/>
          <w:szCs w:val="28"/>
        </w:rPr>
        <w:t>đào tạ</w:t>
      </w:r>
      <w:r w:rsidR="002057E6" w:rsidRPr="006200CC">
        <w:rPr>
          <w:rFonts w:asciiTheme="majorHAnsi" w:hAnsiTheme="majorHAnsi" w:cstheme="majorHAnsi"/>
          <w:sz w:val="28"/>
          <w:szCs w:val="28"/>
        </w:rPr>
        <w:t>o</w:t>
      </w:r>
      <w:r w:rsidR="006C612A" w:rsidRPr="006200CC">
        <w:rPr>
          <w:rFonts w:asciiTheme="majorHAnsi" w:hAnsiTheme="majorHAnsi" w:cstheme="majorHAnsi"/>
          <w:sz w:val="28"/>
          <w:szCs w:val="28"/>
        </w:rPr>
        <w:t xml:space="preserve"> </w:t>
      </w:r>
      <w:r w:rsidR="00884D3D" w:rsidRPr="006200CC">
        <w:rPr>
          <w:rFonts w:asciiTheme="majorHAnsi" w:hAnsiTheme="majorHAnsi" w:cstheme="majorHAnsi"/>
          <w:sz w:val="28"/>
          <w:szCs w:val="28"/>
        </w:rPr>
        <w:t xml:space="preserve">nhân lực </w:t>
      </w:r>
      <w:r w:rsidRPr="006200CC">
        <w:rPr>
          <w:rFonts w:asciiTheme="majorHAnsi" w:hAnsiTheme="majorHAnsi" w:cstheme="majorHAnsi"/>
          <w:sz w:val="28"/>
          <w:szCs w:val="28"/>
        </w:rPr>
        <w:t xml:space="preserve">phục vụ </w:t>
      </w:r>
      <w:r w:rsidR="006C612A" w:rsidRPr="006200CC">
        <w:rPr>
          <w:rFonts w:asciiTheme="majorHAnsi" w:hAnsiTheme="majorHAnsi" w:cstheme="majorHAnsi"/>
          <w:sz w:val="28"/>
          <w:szCs w:val="28"/>
        </w:rPr>
        <w:t xml:space="preserve">ngành </w:t>
      </w:r>
      <w:r w:rsidRPr="006200CC">
        <w:rPr>
          <w:rFonts w:asciiTheme="majorHAnsi" w:hAnsiTheme="majorHAnsi" w:cstheme="majorHAnsi"/>
          <w:sz w:val="28"/>
          <w:szCs w:val="28"/>
        </w:rPr>
        <w:t>công nghiệp</w:t>
      </w:r>
      <w:r w:rsidR="00884D3D" w:rsidRPr="006200CC">
        <w:rPr>
          <w:rFonts w:asciiTheme="majorHAnsi" w:hAnsiTheme="majorHAnsi" w:cstheme="majorHAnsi"/>
          <w:sz w:val="28"/>
          <w:szCs w:val="28"/>
        </w:rPr>
        <w:t xml:space="preserve"> bán dẫn</w:t>
      </w:r>
      <w:r w:rsidR="00D477E8" w:rsidRPr="006200CC">
        <w:rPr>
          <w:rFonts w:asciiTheme="majorHAnsi" w:hAnsiTheme="majorHAnsi" w:cstheme="majorHAnsi"/>
          <w:sz w:val="28"/>
          <w:szCs w:val="28"/>
        </w:rPr>
        <w:t xml:space="preserve">, </w:t>
      </w:r>
      <w:r w:rsidR="00941754" w:rsidRPr="006200CC">
        <w:rPr>
          <w:rFonts w:asciiTheme="majorHAnsi" w:hAnsiTheme="majorHAnsi" w:cstheme="majorHAnsi"/>
          <w:sz w:val="28"/>
          <w:szCs w:val="28"/>
        </w:rPr>
        <w:t>trí tuệ nhân tạo (</w:t>
      </w:r>
      <w:r w:rsidR="00D477E8" w:rsidRPr="006200CC">
        <w:rPr>
          <w:rFonts w:asciiTheme="majorHAnsi" w:hAnsiTheme="majorHAnsi" w:cstheme="majorHAnsi"/>
          <w:sz w:val="28"/>
          <w:szCs w:val="28"/>
        </w:rPr>
        <w:t>AI</w:t>
      </w:r>
      <w:r w:rsidR="00941754" w:rsidRPr="006200CC">
        <w:rPr>
          <w:rFonts w:asciiTheme="majorHAnsi" w:hAnsiTheme="majorHAnsi" w:cstheme="majorHAnsi"/>
          <w:sz w:val="28"/>
          <w:szCs w:val="28"/>
        </w:rPr>
        <w:t>)</w:t>
      </w:r>
      <w:r w:rsidR="007669BF" w:rsidRPr="006200CC">
        <w:rPr>
          <w:rFonts w:asciiTheme="majorHAnsi" w:hAnsiTheme="majorHAnsi" w:cstheme="majorHAnsi"/>
          <w:sz w:val="28"/>
          <w:szCs w:val="28"/>
        </w:rPr>
        <w:t xml:space="preserve"> </w:t>
      </w:r>
      <w:r w:rsidR="00884D3D" w:rsidRPr="006200CC">
        <w:rPr>
          <w:rFonts w:asciiTheme="majorHAnsi" w:hAnsiTheme="majorHAnsi" w:cstheme="majorHAnsi"/>
          <w:sz w:val="28"/>
          <w:szCs w:val="28"/>
        </w:rPr>
        <w:t>trên địa bàn tỉnh Bắc Giang đến năm 2030</w:t>
      </w:r>
      <w:r w:rsidR="007669BF" w:rsidRPr="006200CC">
        <w:rPr>
          <w:rFonts w:asciiTheme="majorHAnsi" w:hAnsiTheme="majorHAnsi" w:cstheme="majorHAnsi"/>
          <w:sz w:val="28"/>
          <w:szCs w:val="28"/>
        </w:rPr>
        <w:t xml:space="preserve"> </w:t>
      </w:r>
      <w:r w:rsidR="00884D3D" w:rsidRPr="006200CC">
        <w:rPr>
          <w:rFonts w:asciiTheme="majorHAnsi" w:hAnsiTheme="majorHAnsi" w:cstheme="majorHAnsi"/>
          <w:sz w:val="28"/>
          <w:szCs w:val="28"/>
        </w:rPr>
        <w:t>với các nội dung cụ thể như sau:</w:t>
      </w:r>
      <w:r w:rsidR="007669BF" w:rsidRPr="006200CC">
        <w:rPr>
          <w:rFonts w:asciiTheme="majorHAnsi" w:hAnsiTheme="majorHAnsi" w:cstheme="majorHAnsi"/>
          <w:sz w:val="28"/>
          <w:szCs w:val="28"/>
        </w:rPr>
        <w:t xml:space="preserve"> </w:t>
      </w:r>
    </w:p>
    <w:p w14:paraId="40B614C6" w14:textId="23EE19D7" w:rsidR="00C35EC3" w:rsidRPr="006200CC" w:rsidRDefault="00C35EC3" w:rsidP="00BE02BC">
      <w:pPr>
        <w:spacing w:before="100" w:line="235" w:lineRule="auto"/>
        <w:jc w:val="center"/>
        <w:rPr>
          <w:rFonts w:asciiTheme="majorHAnsi" w:hAnsiTheme="majorHAnsi" w:cstheme="majorHAnsi"/>
          <w:b/>
          <w:sz w:val="28"/>
          <w:szCs w:val="28"/>
        </w:rPr>
      </w:pPr>
      <w:r w:rsidRPr="006200CC">
        <w:rPr>
          <w:rFonts w:asciiTheme="majorHAnsi" w:hAnsiTheme="majorHAnsi" w:cstheme="majorHAnsi"/>
          <w:b/>
          <w:sz w:val="28"/>
          <w:szCs w:val="28"/>
        </w:rPr>
        <w:t>Phần thứ nhất</w:t>
      </w:r>
    </w:p>
    <w:p w14:paraId="3A3AEAC5" w14:textId="21FED979" w:rsidR="00C5666B" w:rsidRPr="006200CC" w:rsidRDefault="00C5666B" w:rsidP="00BE02BC">
      <w:pPr>
        <w:spacing w:before="100" w:line="235" w:lineRule="auto"/>
        <w:jc w:val="center"/>
        <w:rPr>
          <w:rFonts w:asciiTheme="majorHAnsi" w:hAnsiTheme="majorHAnsi" w:cstheme="majorHAnsi"/>
          <w:b/>
          <w:sz w:val="28"/>
          <w:szCs w:val="28"/>
        </w:rPr>
      </w:pPr>
      <w:r w:rsidRPr="006200CC">
        <w:rPr>
          <w:rFonts w:asciiTheme="majorHAnsi" w:hAnsiTheme="majorHAnsi" w:cstheme="majorHAnsi"/>
          <w:b/>
          <w:sz w:val="28"/>
          <w:szCs w:val="28"/>
        </w:rPr>
        <w:t>THỰC TRẠNG VÀ DỰ BÁO NHU CẦU NHÂN LỰC PHỤC VỤ NGÀNH CÔNG NGHIỆP BÁN DẪN, TRÍ TUỆ NHÂN TẠO ĐẾN NĂM 2030</w:t>
      </w:r>
    </w:p>
    <w:p w14:paraId="0E836B64" w14:textId="77777777" w:rsidR="00AC2B6D" w:rsidRPr="006200CC" w:rsidRDefault="00AC2B6D" w:rsidP="00BE02BC">
      <w:pPr>
        <w:spacing w:before="100" w:line="235" w:lineRule="auto"/>
        <w:ind w:firstLine="567"/>
        <w:jc w:val="both"/>
        <w:rPr>
          <w:rFonts w:asciiTheme="majorHAnsi" w:hAnsiTheme="majorHAnsi" w:cstheme="majorHAnsi"/>
          <w:bCs/>
          <w:sz w:val="28"/>
          <w:szCs w:val="28"/>
        </w:rPr>
      </w:pPr>
      <w:r w:rsidRPr="006200CC">
        <w:rPr>
          <w:rFonts w:asciiTheme="majorHAnsi" w:hAnsiTheme="majorHAnsi" w:cstheme="majorHAnsi"/>
          <w:bCs/>
          <w:sz w:val="28"/>
          <w:szCs w:val="28"/>
        </w:rPr>
        <w:t xml:space="preserve">I. THỰC TRẠNG CÔNG TÁC ĐÀO TẠO VÀ SỬ DỤNG NHÂN LỰC  </w:t>
      </w:r>
    </w:p>
    <w:p w14:paraId="626ACFD0" w14:textId="77777777" w:rsidR="002A3251" w:rsidRPr="006200CC" w:rsidRDefault="002A3251" w:rsidP="00BE02BC">
      <w:pPr>
        <w:spacing w:before="100" w:line="235" w:lineRule="auto"/>
        <w:ind w:firstLine="567"/>
        <w:jc w:val="both"/>
        <w:rPr>
          <w:rFonts w:asciiTheme="majorHAnsi" w:hAnsiTheme="majorHAnsi" w:cstheme="majorHAnsi"/>
          <w:b/>
          <w:spacing w:val="-6"/>
          <w:sz w:val="28"/>
          <w:szCs w:val="28"/>
        </w:rPr>
      </w:pPr>
      <w:r w:rsidRPr="006200CC">
        <w:rPr>
          <w:rFonts w:asciiTheme="majorHAnsi" w:hAnsiTheme="majorHAnsi" w:cstheme="majorHAnsi"/>
          <w:b/>
          <w:spacing w:val="-6"/>
          <w:sz w:val="28"/>
          <w:szCs w:val="28"/>
        </w:rPr>
        <w:t xml:space="preserve">1. Về quy mô, mạng lưới đào tạo, điều kiện cơ sở vật chất và đội ngũ giáo viên </w:t>
      </w:r>
    </w:p>
    <w:p w14:paraId="7EF48A67" w14:textId="5CB0289F" w:rsidR="00AE04B6" w:rsidRPr="006200CC" w:rsidRDefault="002A3251"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Thời điểm </w:t>
      </w:r>
      <w:r w:rsidR="00507BA2" w:rsidRPr="006200CC">
        <w:rPr>
          <w:rFonts w:asciiTheme="majorHAnsi" w:hAnsiTheme="majorHAnsi" w:cstheme="majorHAnsi"/>
          <w:sz w:val="28"/>
          <w:szCs w:val="28"/>
        </w:rPr>
        <w:t xml:space="preserve">tháng 5/2024, trên địa bàn tỉnh có 01 trường Đại học và 50 cơ sở giáo dục nghề nghiệp, cơ sở hoạt động giáo dục nghề nghiệp (GDNN); trong đó có 31 cơ sở GDNN, cơ sở hoạt động GDNN có trụ sở chính trên địa bàn tỉnh, gồm 05 Trường cao đẳng (100% là công lập), 05 trung cấp (02 công lập, 03 ngoài công lập), 05 trung tâm GDNN (100% ngoài công lập), 08 Trung tâm GDNN- GDTX (100% là công lập), 08 cơ sở hoạt động GDNN  (01 công lập, 07 ngoài công lập) và 19 cơ sở GDNN có trụ sở chính ngoài tỉnh được cấp phép liên kết đặt địa điểm đào tạo trên địa bàn tỉnh Bắc Giang </w:t>
      </w:r>
      <w:r w:rsidR="006E0FF9" w:rsidRPr="006200CC">
        <w:rPr>
          <w:rFonts w:asciiTheme="majorHAnsi" w:hAnsiTheme="majorHAnsi" w:cstheme="majorHAnsi"/>
          <w:sz w:val="28"/>
          <w:szCs w:val="28"/>
        </w:rPr>
        <w:t>(</w:t>
      </w:r>
      <w:r w:rsidR="00507BA2" w:rsidRPr="006200CC">
        <w:rPr>
          <w:rFonts w:asciiTheme="majorHAnsi" w:hAnsiTheme="majorHAnsi" w:cstheme="majorHAnsi"/>
          <w:sz w:val="28"/>
          <w:szCs w:val="28"/>
        </w:rPr>
        <w:t>12 Trường cao đẳng, 07 trường trung cấp</w:t>
      </w:r>
      <w:r w:rsidR="006E0FF9" w:rsidRPr="006200CC">
        <w:rPr>
          <w:rFonts w:asciiTheme="majorHAnsi" w:hAnsiTheme="majorHAnsi" w:cstheme="majorHAnsi"/>
          <w:sz w:val="28"/>
          <w:szCs w:val="28"/>
        </w:rPr>
        <w:t>)</w:t>
      </w:r>
      <w:r w:rsidR="00507BA2" w:rsidRPr="006200CC">
        <w:rPr>
          <w:rFonts w:asciiTheme="majorHAnsi" w:hAnsiTheme="majorHAnsi" w:cstheme="majorHAnsi"/>
          <w:sz w:val="28"/>
          <w:szCs w:val="28"/>
        </w:rPr>
        <w:t>.</w:t>
      </w:r>
      <w:r w:rsidR="00C8041C" w:rsidRPr="006200CC">
        <w:rPr>
          <w:rFonts w:asciiTheme="majorHAnsi" w:hAnsiTheme="majorHAnsi" w:cstheme="majorHAnsi"/>
          <w:sz w:val="28"/>
          <w:szCs w:val="28"/>
        </w:rPr>
        <w:t xml:space="preserve"> </w:t>
      </w:r>
    </w:p>
    <w:p w14:paraId="39613C55" w14:textId="13F45249" w:rsidR="002A3251" w:rsidRPr="006200CC" w:rsidRDefault="002A3251"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pacing w:val="-2"/>
          <w:sz w:val="28"/>
          <w:szCs w:val="28"/>
          <w:lang w:val="af-ZA"/>
        </w:rPr>
        <w:t xml:space="preserve">Thời gian qua, tỉnh </w:t>
      </w:r>
      <w:r w:rsidRPr="006200CC">
        <w:rPr>
          <w:rFonts w:asciiTheme="majorHAnsi" w:hAnsiTheme="majorHAnsi" w:cstheme="majorHAnsi"/>
          <w:spacing w:val="-2"/>
          <w:sz w:val="28"/>
          <w:szCs w:val="28"/>
        </w:rPr>
        <w:t xml:space="preserve">đã quan tâm, tăng cường đầu tư cơ sở vật chất, trang thiết bị cho đào tạo nghề có trọng tâm, trọng điểm cho các trường cao đẳng có đề án phát triển nghề trọng điểm, trường chất lượng cao đến năm 2025; </w:t>
      </w:r>
      <w:r w:rsidRPr="006200CC">
        <w:rPr>
          <w:rFonts w:asciiTheme="majorHAnsi" w:hAnsiTheme="majorHAnsi" w:cstheme="majorHAnsi"/>
          <w:sz w:val="28"/>
          <w:szCs w:val="28"/>
        </w:rPr>
        <w:t>đến nay, cơ sở vật chất một số trường đang dần hoàn thiện theo hướng hiện đại</w:t>
      </w:r>
      <w:r w:rsidR="00B73616" w:rsidRPr="006200CC">
        <w:rPr>
          <w:rFonts w:asciiTheme="majorHAnsi" w:hAnsiTheme="majorHAnsi" w:cstheme="majorHAnsi"/>
          <w:sz w:val="28"/>
          <w:szCs w:val="28"/>
        </w:rPr>
        <w:t xml:space="preserve"> như: Cao đẳng Công nghệ Việt Hàn, Cao đẳng Kỹ thuật công nghiệp, Cao đẳng miền núi Bắc Giang..</w:t>
      </w:r>
      <w:r w:rsidRPr="006200CC">
        <w:rPr>
          <w:rFonts w:asciiTheme="majorHAnsi" w:hAnsiTheme="majorHAnsi" w:cstheme="majorHAnsi"/>
          <w:sz w:val="28"/>
          <w:szCs w:val="28"/>
        </w:rPr>
        <w:t>.</w:t>
      </w:r>
    </w:p>
    <w:p w14:paraId="3DFC61BD" w14:textId="066E8470" w:rsidR="00507BA2" w:rsidRPr="006200CC" w:rsidRDefault="00507BA2"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Tổng quy mô tuyển sinh được cấp phép là 37.470 người/năm</w:t>
      </w:r>
      <w:r w:rsidR="00C8041C" w:rsidRPr="006200CC">
        <w:rPr>
          <w:rFonts w:asciiTheme="majorHAnsi" w:hAnsiTheme="majorHAnsi" w:cstheme="majorHAnsi"/>
          <w:sz w:val="28"/>
          <w:szCs w:val="28"/>
        </w:rPr>
        <w:t>;</w:t>
      </w:r>
      <w:r w:rsidRPr="006200CC">
        <w:rPr>
          <w:rFonts w:asciiTheme="majorHAnsi" w:hAnsiTheme="majorHAnsi" w:cstheme="majorHAnsi"/>
          <w:sz w:val="28"/>
          <w:szCs w:val="28"/>
        </w:rPr>
        <w:t xml:space="preserve"> trong đó</w:t>
      </w:r>
      <w:r w:rsidR="00C8041C" w:rsidRPr="006200CC">
        <w:rPr>
          <w:rFonts w:asciiTheme="majorHAnsi" w:hAnsiTheme="majorHAnsi" w:cstheme="majorHAnsi"/>
          <w:sz w:val="28"/>
          <w:szCs w:val="28"/>
        </w:rPr>
        <w:t>,</w:t>
      </w:r>
      <w:r w:rsidRPr="006200CC">
        <w:rPr>
          <w:rFonts w:asciiTheme="majorHAnsi" w:hAnsiTheme="majorHAnsi" w:cstheme="majorHAnsi"/>
          <w:sz w:val="28"/>
          <w:szCs w:val="28"/>
        </w:rPr>
        <w:t xml:space="preserve"> cao đẳng </w:t>
      </w:r>
      <w:r w:rsidR="00C8041C" w:rsidRPr="006200CC">
        <w:rPr>
          <w:rFonts w:asciiTheme="majorHAnsi" w:hAnsiTheme="majorHAnsi" w:cstheme="majorHAnsi"/>
          <w:sz w:val="28"/>
          <w:szCs w:val="28"/>
        </w:rPr>
        <w:t xml:space="preserve">là </w:t>
      </w:r>
      <w:r w:rsidRPr="006200CC">
        <w:rPr>
          <w:rFonts w:asciiTheme="majorHAnsi" w:hAnsiTheme="majorHAnsi" w:cstheme="majorHAnsi"/>
          <w:sz w:val="28"/>
          <w:szCs w:val="28"/>
        </w:rPr>
        <w:t>2.160 người/năm, trung cấp</w:t>
      </w:r>
      <w:r w:rsidR="00C8041C" w:rsidRPr="006200CC">
        <w:rPr>
          <w:rFonts w:asciiTheme="majorHAnsi" w:hAnsiTheme="majorHAnsi" w:cstheme="majorHAnsi"/>
          <w:sz w:val="28"/>
          <w:szCs w:val="28"/>
        </w:rPr>
        <w:t xml:space="preserve"> là</w:t>
      </w:r>
      <w:r w:rsidRPr="006200CC">
        <w:rPr>
          <w:rFonts w:asciiTheme="majorHAnsi" w:hAnsiTheme="majorHAnsi" w:cstheme="majorHAnsi"/>
          <w:sz w:val="28"/>
          <w:szCs w:val="28"/>
        </w:rPr>
        <w:t xml:space="preserve"> 7.940 người/năm và sơ cấp 27.370 người/năm</w:t>
      </w:r>
      <w:r w:rsidR="00374469" w:rsidRPr="006200CC">
        <w:rPr>
          <w:rFonts w:asciiTheme="majorHAnsi" w:hAnsiTheme="majorHAnsi" w:cstheme="majorHAnsi"/>
          <w:sz w:val="28"/>
          <w:szCs w:val="28"/>
        </w:rPr>
        <w:t>; có</w:t>
      </w:r>
      <w:r w:rsidR="00B9011D" w:rsidRPr="006200CC">
        <w:rPr>
          <w:rFonts w:asciiTheme="majorHAnsi" w:hAnsiTheme="majorHAnsi" w:cstheme="majorHAnsi"/>
          <w:sz w:val="28"/>
          <w:szCs w:val="28"/>
        </w:rPr>
        <w:t xml:space="preserve"> </w:t>
      </w:r>
      <w:r w:rsidR="00287991" w:rsidRPr="006200CC">
        <w:rPr>
          <w:rFonts w:asciiTheme="majorHAnsi" w:hAnsiTheme="majorHAnsi" w:cstheme="majorHAnsi"/>
          <w:sz w:val="28"/>
          <w:szCs w:val="28"/>
        </w:rPr>
        <w:t>12</w:t>
      </w:r>
      <w:r w:rsidR="00374469" w:rsidRPr="006200CC">
        <w:rPr>
          <w:rFonts w:asciiTheme="majorHAnsi" w:hAnsiTheme="majorHAnsi" w:cstheme="majorHAnsi"/>
          <w:sz w:val="28"/>
          <w:szCs w:val="28"/>
        </w:rPr>
        <w:t xml:space="preserve"> ngành, nghề phục vụ công nghiệp bán dẫn</w:t>
      </w:r>
      <w:r w:rsidR="005523CD" w:rsidRPr="006200CC">
        <w:rPr>
          <w:rStyle w:val="FootnoteReference"/>
          <w:rFonts w:asciiTheme="majorHAnsi" w:hAnsiTheme="majorHAnsi" w:cstheme="majorHAnsi"/>
          <w:sz w:val="28"/>
          <w:szCs w:val="28"/>
        </w:rPr>
        <w:footnoteReference w:id="1"/>
      </w:r>
      <w:r w:rsidR="00374469" w:rsidRPr="006200CC">
        <w:rPr>
          <w:rFonts w:asciiTheme="majorHAnsi" w:hAnsiTheme="majorHAnsi" w:cstheme="majorHAnsi"/>
          <w:sz w:val="28"/>
          <w:szCs w:val="28"/>
        </w:rPr>
        <w:t xml:space="preserve"> với tổng quy mô tuyển sinh </w:t>
      </w:r>
      <w:r w:rsidR="001F7A30" w:rsidRPr="006200CC">
        <w:rPr>
          <w:rFonts w:asciiTheme="majorHAnsi" w:hAnsiTheme="majorHAnsi" w:cstheme="majorHAnsi"/>
          <w:sz w:val="28"/>
          <w:szCs w:val="28"/>
        </w:rPr>
        <w:t xml:space="preserve">trình độ cao đẳng, trình độ trung cấp </w:t>
      </w:r>
      <w:r w:rsidR="00374469" w:rsidRPr="006200CC">
        <w:rPr>
          <w:rFonts w:asciiTheme="majorHAnsi" w:hAnsiTheme="majorHAnsi" w:cstheme="majorHAnsi"/>
          <w:sz w:val="28"/>
          <w:szCs w:val="28"/>
        </w:rPr>
        <w:t>được cấp phép là</w:t>
      </w:r>
      <w:r w:rsidR="00B9011D" w:rsidRPr="006200CC">
        <w:rPr>
          <w:rFonts w:asciiTheme="majorHAnsi" w:hAnsiTheme="majorHAnsi" w:cstheme="majorHAnsi"/>
          <w:sz w:val="28"/>
          <w:szCs w:val="28"/>
        </w:rPr>
        <w:t xml:space="preserve"> </w:t>
      </w:r>
      <w:r w:rsidR="001F7A30" w:rsidRPr="006200CC">
        <w:rPr>
          <w:rFonts w:asciiTheme="majorHAnsi" w:hAnsiTheme="majorHAnsi" w:cstheme="majorHAnsi"/>
          <w:sz w:val="28"/>
          <w:szCs w:val="28"/>
        </w:rPr>
        <w:t>2.</w:t>
      </w:r>
      <w:r w:rsidR="00287991" w:rsidRPr="006200CC">
        <w:rPr>
          <w:rFonts w:asciiTheme="majorHAnsi" w:hAnsiTheme="majorHAnsi" w:cstheme="majorHAnsi"/>
          <w:sz w:val="28"/>
          <w:szCs w:val="28"/>
        </w:rPr>
        <w:t>0</w:t>
      </w:r>
      <w:r w:rsidR="001F7A30" w:rsidRPr="006200CC">
        <w:rPr>
          <w:rFonts w:asciiTheme="majorHAnsi" w:hAnsiTheme="majorHAnsi" w:cstheme="majorHAnsi"/>
          <w:sz w:val="28"/>
          <w:szCs w:val="28"/>
        </w:rPr>
        <w:t xml:space="preserve">95 </w:t>
      </w:r>
      <w:r w:rsidR="00374469" w:rsidRPr="006200CC">
        <w:rPr>
          <w:rFonts w:asciiTheme="majorHAnsi" w:hAnsiTheme="majorHAnsi" w:cstheme="majorHAnsi"/>
          <w:sz w:val="28"/>
          <w:szCs w:val="28"/>
        </w:rPr>
        <w:t xml:space="preserve">người/năm và </w:t>
      </w:r>
      <w:r w:rsidR="001F7A30" w:rsidRPr="006200CC">
        <w:rPr>
          <w:rFonts w:asciiTheme="majorHAnsi" w:hAnsiTheme="majorHAnsi" w:cstheme="majorHAnsi"/>
          <w:sz w:val="28"/>
          <w:szCs w:val="28"/>
        </w:rPr>
        <w:t>0</w:t>
      </w:r>
      <w:r w:rsidR="00287991" w:rsidRPr="006200CC">
        <w:rPr>
          <w:rFonts w:asciiTheme="majorHAnsi" w:hAnsiTheme="majorHAnsi" w:cstheme="majorHAnsi"/>
          <w:sz w:val="28"/>
          <w:szCs w:val="28"/>
        </w:rPr>
        <w:t>3</w:t>
      </w:r>
      <w:r w:rsidR="001F7A30" w:rsidRPr="006200CC">
        <w:rPr>
          <w:rFonts w:asciiTheme="majorHAnsi" w:hAnsiTheme="majorHAnsi" w:cstheme="majorHAnsi"/>
          <w:sz w:val="28"/>
          <w:szCs w:val="28"/>
        </w:rPr>
        <w:t xml:space="preserve"> </w:t>
      </w:r>
      <w:r w:rsidR="00374469" w:rsidRPr="006200CC">
        <w:rPr>
          <w:rFonts w:asciiTheme="majorHAnsi" w:hAnsiTheme="majorHAnsi" w:cstheme="majorHAnsi"/>
          <w:sz w:val="28"/>
          <w:szCs w:val="28"/>
        </w:rPr>
        <w:t xml:space="preserve">ngành, </w:t>
      </w:r>
      <w:r w:rsidR="00374469" w:rsidRPr="006200CC">
        <w:rPr>
          <w:rFonts w:asciiTheme="majorHAnsi" w:hAnsiTheme="majorHAnsi" w:cstheme="majorHAnsi"/>
          <w:sz w:val="28"/>
          <w:szCs w:val="28"/>
        </w:rPr>
        <w:lastRenderedPageBreak/>
        <w:t>nghề phục vụ ngành công nghệ thông tin, trí tuệ nhân tạo</w:t>
      </w:r>
      <w:r w:rsidR="005523CD" w:rsidRPr="006200CC">
        <w:rPr>
          <w:rStyle w:val="FootnoteReference"/>
          <w:rFonts w:asciiTheme="majorHAnsi" w:hAnsiTheme="majorHAnsi" w:cstheme="majorHAnsi"/>
          <w:sz w:val="28"/>
          <w:szCs w:val="28"/>
        </w:rPr>
        <w:footnoteReference w:id="2"/>
      </w:r>
      <w:r w:rsidR="00374469" w:rsidRPr="006200CC">
        <w:rPr>
          <w:rFonts w:asciiTheme="majorHAnsi" w:hAnsiTheme="majorHAnsi" w:cstheme="majorHAnsi"/>
          <w:sz w:val="28"/>
          <w:szCs w:val="28"/>
        </w:rPr>
        <w:t xml:space="preserve"> với tổng quy mô tuyển sinh </w:t>
      </w:r>
      <w:r w:rsidR="001F7A30" w:rsidRPr="006200CC">
        <w:rPr>
          <w:rFonts w:asciiTheme="majorHAnsi" w:hAnsiTheme="majorHAnsi" w:cstheme="majorHAnsi"/>
          <w:sz w:val="28"/>
          <w:szCs w:val="28"/>
        </w:rPr>
        <w:t xml:space="preserve">trình độ cao đẳng, trình độ trung cấp </w:t>
      </w:r>
      <w:r w:rsidR="00374469" w:rsidRPr="006200CC">
        <w:rPr>
          <w:rFonts w:asciiTheme="majorHAnsi" w:hAnsiTheme="majorHAnsi" w:cstheme="majorHAnsi"/>
          <w:sz w:val="28"/>
          <w:szCs w:val="28"/>
        </w:rPr>
        <w:t>được cấp phép là</w:t>
      </w:r>
      <w:r w:rsidR="001F7A30" w:rsidRPr="006200CC">
        <w:rPr>
          <w:rFonts w:asciiTheme="majorHAnsi" w:hAnsiTheme="majorHAnsi" w:cstheme="majorHAnsi"/>
          <w:sz w:val="28"/>
          <w:szCs w:val="28"/>
        </w:rPr>
        <w:t xml:space="preserve"> </w:t>
      </w:r>
      <w:r w:rsidR="00287991" w:rsidRPr="006200CC">
        <w:rPr>
          <w:rFonts w:asciiTheme="majorHAnsi" w:hAnsiTheme="majorHAnsi" w:cstheme="majorHAnsi"/>
          <w:sz w:val="28"/>
          <w:szCs w:val="28"/>
        </w:rPr>
        <w:t>4</w:t>
      </w:r>
      <w:r w:rsidR="001F7A30" w:rsidRPr="006200CC">
        <w:rPr>
          <w:rFonts w:asciiTheme="majorHAnsi" w:hAnsiTheme="majorHAnsi" w:cstheme="majorHAnsi"/>
          <w:sz w:val="28"/>
          <w:szCs w:val="28"/>
        </w:rPr>
        <w:t xml:space="preserve">45 </w:t>
      </w:r>
      <w:r w:rsidR="00374469" w:rsidRPr="006200CC">
        <w:rPr>
          <w:rFonts w:asciiTheme="majorHAnsi" w:hAnsiTheme="majorHAnsi" w:cstheme="majorHAnsi"/>
          <w:sz w:val="28"/>
          <w:szCs w:val="28"/>
        </w:rPr>
        <w:t>người/năm.</w:t>
      </w:r>
    </w:p>
    <w:p w14:paraId="57922AD3" w14:textId="37ACEFA9" w:rsidR="00507BA2" w:rsidRPr="006200CC" w:rsidRDefault="00C8041C"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Hiện nay, t</w:t>
      </w:r>
      <w:r w:rsidR="00507BA2" w:rsidRPr="006200CC">
        <w:rPr>
          <w:rFonts w:asciiTheme="majorHAnsi" w:hAnsiTheme="majorHAnsi" w:cstheme="majorHAnsi"/>
          <w:sz w:val="28"/>
          <w:szCs w:val="28"/>
        </w:rPr>
        <w:t>ổng số đội ngũ cán bộ quản lý GDNN trên địa bàn tỉnh là 181 người</w:t>
      </w:r>
      <w:r w:rsidR="00A43ECD" w:rsidRPr="006200CC">
        <w:rPr>
          <w:rFonts w:asciiTheme="majorHAnsi" w:hAnsiTheme="majorHAnsi" w:cstheme="majorHAnsi"/>
          <w:sz w:val="28"/>
          <w:szCs w:val="28"/>
        </w:rPr>
        <w:t xml:space="preserve">, </w:t>
      </w:r>
      <w:r w:rsidR="00507BA2" w:rsidRPr="006200CC">
        <w:rPr>
          <w:rFonts w:asciiTheme="majorHAnsi" w:hAnsiTheme="majorHAnsi" w:cstheme="majorHAnsi"/>
          <w:sz w:val="28"/>
          <w:szCs w:val="28"/>
        </w:rPr>
        <w:t>trong đó</w:t>
      </w:r>
      <w:r w:rsidRPr="006200CC">
        <w:rPr>
          <w:rFonts w:asciiTheme="majorHAnsi" w:hAnsiTheme="majorHAnsi" w:cstheme="majorHAnsi"/>
          <w:sz w:val="28"/>
          <w:szCs w:val="28"/>
        </w:rPr>
        <w:t xml:space="preserve"> t</w:t>
      </w:r>
      <w:r w:rsidR="00507BA2" w:rsidRPr="006200CC">
        <w:rPr>
          <w:rFonts w:asciiTheme="majorHAnsi" w:hAnsiTheme="majorHAnsi" w:cstheme="majorHAnsi"/>
          <w:sz w:val="28"/>
          <w:szCs w:val="28"/>
        </w:rPr>
        <w:t xml:space="preserve">rình độ tiến sĩ </w:t>
      </w:r>
      <w:r w:rsidRPr="006200CC">
        <w:rPr>
          <w:rFonts w:asciiTheme="majorHAnsi" w:hAnsiTheme="majorHAnsi" w:cstheme="majorHAnsi"/>
          <w:sz w:val="28"/>
          <w:szCs w:val="28"/>
        </w:rPr>
        <w:t xml:space="preserve">có </w:t>
      </w:r>
      <w:r w:rsidR="00507BA2" w:rsidRPr="006200CC">
        <w:rPr>
          <w:rFonts w:asciiTheme="majorHAnsi" w:hAnsiTheme="majorHAnsi" w:cstheme="majorHAnsi"/>
          <w:sz w:val="28"/>
          <w:szCs w:val="28"/>
        </w:rPr>
        <w:t xml:space="preserve">03 người </w:t>
      </w:r>
      <w:r w:rsidRPr="006200CC">
        <w:rPr>
          <w:rFonts w:asciiTheme="majorHAnsi" w:hAnsiTheme="majorHAnsi" w:cstheme="majorHAnsi"/>
          <w:sz w:val="28"/>
          <w:szCs w:val="28"/>
        </w:rPr>
        <w:t>(</w:t>
      </w:r>
      <w:r w:rsidR="00507BA2" w:rsidRPr="006200CC">
        <w:rPr>
          <w:rFonts w:asciiTheme="majorHAnsi" w:hAnsiTheme="majorHAnsi" w:cstheme="majorHAnsi"/>
          <w:sz w:val="28"/>
          <w:szCs w:val="28"/>
        </w:rPr>
        <w:t>chiếm 1,7%</w:t>
      </w:r>
      <w:r w:rsidRPr="006200CC">
        <w:rPr>
          <w:rFonts w:asciiTheme="majorHAnsi" w:hAnsiTheme="majorHAnsi" w:cstheme="majorHAnsi"/>
          <w:sz w:val="28"/>
          <w:szCs w:val="28"/>
        </w:rPr>
        <w:t>)</w:t>
      </w:r>
      <w:r w:rsidR="00FB592D" w:rsidRPr="006200CC">
        <w:rPr>
          <w:rFonts w:asciiTheme="majorHAnsi" w:hAnsiTheme="majorHAnsi" w:cstheme="majorHAnsi"/>
          <w:sz w:val="28"/>
          <w:szCs w:val="28"/>
        </w:rPr>
        <w:t>,</w:t>
      </w:r>
      <w:r w:rsidR="00507BA2" w:rsidRPr="006200CC">
        <w:rPr>
          <w:rFonts w:asciiTheme="majorHAnsi" w:hAnsiTheme="majorHAnsi" w:cstheme="majorHAnsi"/>
          <w:sz w:val="28"/>
          <w:szCs w:val="28"/>
        </w:rPr>
        <w:t xml:space="preserve"> thạc sĩ </w:t>
      </w:r>
      <w:r w:rsidRPr="006200CC">
        <w:rPr>
          <w:rFonts w:asciiTheme="majorHAnsi" w:hAnsiTheme="majorHAnsi" w:cstheme="majorHAnsi"/>
          <w:sz w:val="28"/>
          <w:szCs w:val="28"/>
        </w:rPr>
        <w:t xml:space="preserve">có </w:t>
      </w:r>
      <w:r w:rsidR="00507BA2" w:rsidRPr="006200CC">
        <w:rPr>
          <w:rFonts w:asciiTheme="majorHAnsi" w:hAnsiTheme="majorHAnsi" w:cstheme="majorHAnsi"/>
          <w:sz w:val="28"/>
          <w:szCs w:val="28"/>
        </w:rPr>
        <w:t xml:space="preserve">106 người </w:t>
      </w:r>
      <w:r w:rsidRPr="006200CC">
        <w:rPr>
          <w:rFonts w:asciiTheme="majorHAnsi" w:hAnsiTheme="majorHAnsi" w:cstheme="majorHAnsi"/>
          <w:sz w:val="28"/>
          <w:szCs w:val="28"/>
        </w:rPr>
        <w:t>(</w:t>
      </w:r>
      <w:r w:rsidR="00507BA2" w:rsidRPr="006200CC">
        <w:rPr>
          <w:rFonts w:asciiTheme="majorHAnsi" w:hAnsiTheme="majorHAnsi" w:cstheme="majorHAnsi"/>
          <w:sz w:val="28"/>
          <w:szCs w:val="28"/>
        </w:rPr>
        <w:t>chiếm 58,6%</w:t>
      </w:r>
      <w:r w:rsidRPr="006200CC">
        <w:rPr>
          <w:rFonts w:asciiTheme="majorHAnsi" w:hAnsiTheme="majorHAnsi" w:cstheme="majorHAnsi"/>
          <w:sz w:val="28"/>
          <w:szCs w:val="28"/>
        </w:rPr>
        <w:t>)</w:t>
      </w:r>
      <w:r w:rsidR="00FB592D" w:rsidRPr="006200CC">
        <w:rPr>
          <w:rFonts w:asciiTheme="majorHAnsi" w:hAnsiTheme="majorHAnsi" w:cstheme="majorHAnsi"/>
          <w:sz w:val="28"/>
          <w:szCs w:val="28"/>
        </w:rPr>
        <w:t>,</w:t>
      </w:r>
      <w:r w:rsidR="00507BA2" w:rsidRPr="006200CC">
        <w:rPr>
          <w:rFonts w:asciiTheme="majorHAnsi" w:hAnsiTheme="majorHAnsi" w:cstheme="majorHAnsi"/>
          <w:sz w:val="28"/>
          <w:szCs w:val="28"/>
        </w:rPr>
        <w:t xml:space="preserve"> đại học </w:t>
      </w:r>
      <w:r w:rsidRPr="006200CC">
        <w:rPr>
          <w:rFonts w:asciiTheme="majorHAnsi" w:hAnsiTheme="majorHAnsi" w:cstheme="majorHAnsi"/>
          <w:sz w:val="28"/>
          <w:szCs w:val="28"/>
        </w:rPr>
        <w:t xml:space="preserve">có </w:t>
      </w:r>
      <w:r w:rsidR="00507BA2" w:rsidRPr="006200CC">
        <w:rPr>
          <w:rFonts w:asciiTheme="majorHAnsi" w:hAnsiTheme="majorHAnsi" w:cstheme="majorHAnsi"/>
          <w:sz w:val="28"/>
          <w:szCs w:val="28"/>
        </w:rPr>
        <w:t xml:space="preserve">57 người (chiếm 31,5%), cao đẳng </w:t>
      </w:r>
      <w:r w:rsidRPr="006200CC">
        <w:rPr>
          <w:rFonts w:asciiTheme="majorHAnsi" w:hAnsiTheme="majorHAnsi" w:cstheme="majorHAnsi"/>
          <w:sz w:val="28"/>
          <w:szCs w:val="28"/>
        </w:rPr>
        <w:t xml:space="preserve">có </w:t>
      </w:r>
      <w:r w:rsidR="00507BA2" w:rsidRPr="006200CC">
        <w:rPr>
          <w:rFonts w:asciiTheme="majorHAnsi" w:hAnsiTheme="majorHAnsi" w:cstheme="majorHAnsi"/>
          <w:sz w:val="28"/>
          <w:szCs w:val="28"/>
        </w:rPr>
        <w:t>07 người (chiếm 3,9%)</w:t>
      </w:r>
      <w:r w:rsidR="00FB592D" w:rsidRPr="006200CC">
        <w:rPr>
          <w:rFonts w:asciiTheme="majorHAnsi" w:hAnsiTheme="majorHAnsi" w:cstheme="majorHAnsi"/>
          <w:sz w:val="28"/>
          <w:szCs w:val="28"/>
        </w:rPr>
        <w:t xml:space="preserve"> và </w:t>
      </w:r>
      <w:r w:rsidR="00507BA2" w:rsidRPr="006200CC">
        <w:rPr>
          <w:rFonts w:asciiTheme="majorHAnsi" w:hAnsiTheme="majorHAnsi" w:cstheme="majorHAnsi"/>
          <w:sz w:val="28"/>
          <w:szCs w:val="28"/>
        </w:rPr>
        <w:t>trình độ khác 08 người (chiếm 4,4%,); số nhà giáo GDNN tại các cơ sở GDNN, cơ sở hoạt động GDNN trên địa bàn tỉnh là 848 người,</w:t>
      </w:r>
      <w:r w:rsidR="00FB592D" w:rsidRPr="006200CC">
        <w:rPr>
          <w:rFonts w:asciiTheme="majorHAnsi" w:hAnsiTheme="majorHAnsi" w:cstheme="majorHAnsi"/>
          <w:sz w:val="28"/>
          <w:szCs w:val="28"/>
        </w:rPr>
        <w:t xml:space="preserve"> t</w:t>
      </w:r>
      <w:r w:rsidR="00507BA2" w:rsidRPr="006200CC">
        <w:rPr>
          <w:rFonts w:asciiTheme="majorHAnsi" w:hAnsiTheme="majorHAnsi" w:cstheme="majorHAnsi"/>
          <w:sz w:val="28"/>
          <w:szCs w:val="28"/>
        </w:rPr>
        <w:t>rong đó</w:t>
      </w:r>
      <w:r w:rsidR="00FB592D" w:rsidRPr="006200CC">
        <w:rPr>
          <w:rFonts w:asciiTheme="majorHAnsi" w:hAnsiTheme="majorHAnsi" w:cstheme="majorHAnsi"/>
          <w:sz w:val="28"/>
          <w:szCs w:val="28"/>
        </w:rPr>
        <w:t xml:space="preserve"> t</w:t>
      </w:r>
      <w:r w:rsidR="00507BA2" w:rsidRPr="006200CC">
        <w:rPr>
          <w:rFonts w:asciiTheme="majorHAnsi" w:hAnsiTheme="majorHAnsi" w:cstheme="majorHAnsi"/>
          <w:sz w:val="28"/>
          <w:szCs w:val="28"/>
        </w:rPr>
        <w:t>rình độ tiến sĩ</w:t>
      </w:r>
      <w:r w:rsidR="00FB592D" w:rsidRPr="006200CC">
        <w:rPr>
          <w:rFonts w:asciiTheme="majorHAnsi" w:hAnsiTheme="majorHAnsi" w:cstheme="majorHAnsi"/>
          <w:sz w:val="28"/>
          <w:szCs w:val="28"/>
        </w:rPr>
        <w:t xml:space="preserve"> </w:t>
      </w:r>
      <w:r w:rsidR="00507BA2" w:rsidRPr="006200CC">
        <w:rPr>
          <w:rFonts w:asciiTheme="majorHAnsi" w:hAnsiTheme="majorHAnsi" w:cstheme="majorHAnsi"/>
          <w:sz w:val="28"/>
          <w:szCs w:val="28"/>
        </w:rPr>
        <w:t xml:space="preserve">03 người </w:t>
      </w:r>
      <w:r w:rsidR="00FB592D" w:rsidRPr="006200CC">
        <w:rPr>
          <w:rFonts w:asciiTheme="majorHAnsi" w:hAnsiTheme="majorHAnsi" w:cstheme="majorHAnsi"/>
          <w:sz w:val="28"/>
          <w:szCs w:val="28"/>
        </w:rPr>
        <w:t>(</w:t>
      </w:r>
      <w:r w:rsidR="00507BA2" w:rsidRPr="006200CC">
        <w:rPr>
          <w:rFonts w:asciiTheme="majorHAnsi" w:hAnsiTheme="majorHAnsi" w:cstheme="majorHAnsi"/>
          <w:sz w:val="28"/>
          <w:szCs w:val="28"/>
        </w:rPr>
        <w:t>chiếm 0,3%</w:t>
      </w:r>
      <w:r w:rsidR="00FB592D" w:rsidRPr="006200CC">
        <w:rPr>
          <w:rFonts w:asciiTheme="majorHAnsi" w:hAnsiTheme="majorHAnsi" w:cstheme="majorHAnsi"/>
          <w:sz w:val="28"/>
          <w:szCs w:val="28"/>
        </w:rPr>
        <w:t>),</w:t>
      </w:r>
      <w:r w:rsidR="00507BA2" w:rsidRPr="006200CC">
        <w:rPr>
          <w:rFonts w:asciiTheme="majorHAnsi" w:hAnsiTheme="majorHAnsi" w:cstheme="majorHAnsi"/>
          <w:sz w:val="28"/>
          <w:szCs w:val="28"/>
        </w:rPr>
        <w:t xml:space="preserve"> thạc sĩ 228 người </w:t>
      </w:r>
      <w:r w:rsidR="00FB592D" w:rsidRPr="006200CC">
        <w:rPr>
          <w:rFonts w:asciiTheme="majorHAnsi" w:hAnsiTheme="majorHAnsi" w:cstheme="majorHAnsi"/>
          <w:sz w:val="28"/>
          <w:szCs w:val="28"/>
        </w:rPr>
        <w:t>(</w:t>
      </w:r>
      <w:r w:rsidR="00507BA2" w:rsidRPr="006200CC">
        <w:rPr>
          <w:rFonts w:asciiTheme="majorHAnsi" w:hAnsiTheme="majorHAnsi" w:cstheme="majorHAnsi"/>
          <w:sz w:val="28"/>
          <w:szCs w:val="28"/>
        </w:rPr>
        <w:t>chiếm 26,9%</w:t>
      </w:r>
      <w:r w:rsidR="00FB592D" w:rsidRPr="006200CC">
        <w:rPr>
          <w:rFonts w:asciiTheme="majorHAnsi" w:hAnsiTheme="majorHAnsi" w:cstheme="majorHAnsi"/>
          <w:sz w:val="28"/>
          <w:szCs w:val="28"/>
        </w:rPr>
        <w:t>),</w:t>
      </w:r>
      <w:r w:rsidR="00507BA2" w:rsidRPr="006200CC">
        <w:rPr>
          <w:rFonts w:asciiTheme="majorHAnsi" w:hAnsiTheme="majorHAnsi" w:cstheme="majorHAnsi"/>
          <w:sz w:val="28"/>
          <w:szCs w:val="28"/>
        </w:rPr>
        <w:t xml:space="preserve"> đại học</w:t>
      </w:r>
      <w:r w:rsidR="00FB592D" w:rsidRPr="006200CC">
        <w:rPr>
          <w:rFonts w:asciiTheme="majorHAnsi" w:hAnsiTheme="majorHAnsi" w:cstheme="majorHAnsi"/>
          <w:sz w:val="28"/>
          <w:szCs w:val="28"/>
        </w:rPr>
        <w:t xml:space="preserve"> </w:t>
      </w:r>
      <w:r w:rsidR="00507BA2" w:rsidRPr="006200CC">
        <w:rPr>
          <w:rFonts w:asciiTheme="majorHAnsi" w:hAnsiTheme="majorHAnsi" w:cstheme="majorHAnsi"/>
          <w:sz w:val="28"/>
          <w:szCs w:val="28"/>
        </w:rPr>
        <w:t xml:space="preserve">370 người </w:t>
      </w:r>
      <w:r w:rsidR="00FB592D" w:rsidRPr="006200CC">
        <w:rPr>
          <w:rFonts w:asciiTheme="majorHAnsi" w:hAnsiTheme="majorHAnsi" w:cstheme="majorHAnsi"/>
          <w:sz w:val="28"/>
          <w:szCs w:val="28"/>
        </w:rPr>
        <w:t>(</w:t>
      </w:r>
      <w:r w:rsidR="00507BA2" w:rsidRPr="006200CC">
        <w:rPr>
          <w:rFonts w:asciiTheme="majorHAnsi" w:hAnsiTheme="majorHAnsi" w:cstheme="majorHAnsi"/>
          <w:sz w:val="28"/>
          <w:szCs w:val="28"/>
        </w:rPr>
        <w:t>chiếm 43,6%</w:t>
      </w:r>
      <w:r w:rsidR="00FB592D" w:rsidRPr="006200CC">
        <w:rPr>
          <w:rFonts w:asciiTheme="majorHAnsi" w:hAnsiTheme="majorHAnsi" w:cstheme="majorHAnsi"/>
          <w:sz w:val="28"/>
          <w:szCs w:val="28"/>
        </w:rPr>
        <w:t>),</w:t>
      </w:r>
      <w:r w:rsidR="00507BA2" w:rsidRPr="006200CC">
        <w:rPr>
          <w:rFonts w:asciiTheme="majorHAnsi" w:hAnsiTheme="majorHAnsi" w:cstheme="majorHAnsi"/>
          <w:sz w:val="28"/>
          <w:szCs w:val="28"/>
        </w:rPr>
        <w:t xml:space="preserve"> cao đẳng</w:t>
      </w:r>
      <w:r w:rsidR="00FB592D" w:rsidRPr="006200CC">
        <w:rPr>
          <w:rFonts w:asciiTheme="majorHAnsi" w:hAnsiTheme="majorHAnsi" w:cstheme="majorHAnsi"/>
          <w:sz w:val="28"/>
          <w:szCs w:val="28"/>
        </w:rPr>
        <w:t xml:space="preserve"> </w:t>
      </w:r>
      <w:r w:rsidR="00507BA2" w:rsidRPr="006200CC">
        <w:rPr>
          <w:rFonts w:asciiTheme="majorHAnsi" w:hAnsiTheme="majorHAnsi" w:cstheme="majorHAnsi"/>
          <w:sz w:val="28"/>
          <w:szCs w:val="28"/>
        </w:rPr>
        <w:t>97 người</w:t>
      </w:r>
      <w:r w:rsidR="00FB592D" w:rsidRPr="006200CC">
        <w:rPr>
          <w:rFonts w:asciiTheme="majorHAnsi" w:hAnsiTheme="majorHAnsi" w:cstheme="majorHAnsi"/>
          <w:sz w:val="28"/>
          <w:szCs w:val="28"/>
        </w:rPr>
        <w:t xml:space="preserve"> (</w:t>
      </w:r>
      <w:r w:rsidR="00507BA2" w:rsidRPr="006200CC">
        <w:rPr>
          <w:rFonts w:asciiTheme="majorHAnsi" w:hAnsiTheme="majorHAnsi" w:cstheme="majorHAnsi"/>
          <w:sz w:val="28"/>
          <w:szCs w:val="28"/>
        </w:rPr>
        <w:t>chiếm 11,4%</w:t>
      </w:r>
      <w:r w:rsidR="00FB592D" w:rsidRPr="006200CC">
        <w:rPr>
          <w:rFonts w:asciiTheme="majorHAnsi" w:hAnsiTheme="majorHAnsi" w:cstheme="majorHAnsi"/>
          <w:sz w:val="28"/>
          <w:szCs w:val="28"/>
        </w:rPr>
        <w:t xml:space="preserve">) và trình độ </w:t>
      </w:r>
      <w:r w:rsidR="00507BA2" w:rsidRPr="006200CC">
        <w:rPr>
          <w:rFonts w:asciiTheme="majorHAnsi" w:hAnsiTheme="majorHAnsi" w:cstheme="majorHAnsi"/>
          <w:sz w:val="28"/>
          <w:szCs w:val="28"/>
        </w:rPr>
        <w:t>trung cấp, công nhân kỹ thuật, thợ bậc cao</w:t>
      </w:r>
      <w:r w:rsidR="00FB592D" w:rsidRPr="006200CC">
        <w:rPr>
          <w:rFonts w:asciiTheme="majorHAnsi" w:hAnsiTheme="majorHAnsi" w:cstheme="majorHAnsi"/>
          <w:sz w:val="28"/>
          <w:szCs w:val="28"/>
        </w:rPr>
        <w:t xml:space="preserve"> </w:t>
      </w:r>
      <w:r w:rsidR="00507BA2" w:rsidRPr="006200CC">
        <w:rPr>
          <w:rFonts w:asciiTheme="majorHAnsi" w:hAnsiTheme="majorHAnsi" w:cstheme="majorHAnsi"/>
          <w:sz w:val="28"/>
          <w:szCs w:val="28"/>
        </w:rPr>
        <w:t>150 người</w:t>
      </w:r>
      <w:r w:rsidR="00FB592D" w:rsidRPr="006200CC">
        <w:rPr>
          <w:rFonts w:asciiTheme="majorHAnsi" w:hAnsiTheme="majorHAnsi" w:cstheme="majorHAnsi"/>
          <w:sz w:val="28"/>
          <w:szCs w:val="28"/>
        </w:rPr>
        <w:t xml:space="preserve"> (</w:t>
      </w:r>
      <w:r w:rsidR="00507BA2" w:rsidRPr="006200CC">
        <w:rPr>
          <w:rFonts w:asciiTheme="majorHAnsi" w:hAnsiTheme="majorHAnsi" w:cstheme="majorHAnsi"/>
          <w:sz w:val="28"/>
          <w:szCs w:val="28"/>
        </w:rPr>
        <w:t>chiếm 17,6%</w:t>
      </w:r>
      <w:r w:rsidR="00FB592D" w:rsidRPr="006200CC">
        <w:rPr>
          <w:rFonts w:asciiTheme="majorHAnsi" w:hAnsiTheme="majorHAnsi" w:cstheme="majorHAnsi"/>
          <w:sz w:val="28"/>
          <w:szCs w:val="28"/>
        </w:rPr>
        <w:t>);</w:t>
      </w:r>
      <w:r w:rsidR="00507BA2" w:rsidRPr="006200CC">
        <w:rPr>
          <w:rFonts w:asciiTheme="majorHAnsi" w:hAnsiTheme="majorHAnsi" w:cstheme="majorHAnsi"/>
          <w:sz w:val="28"/>
          <w:szCs w:val="28"/>
        </w:rPr>
        <w:t xml:space="preserve"> 100% nhà giáo tại các trường cao đẳng, trung cấp đạt chuẩn theo quy định.</w:t>
      </w:r>
    </w:p>
    <w:p w14:paraId="7DE9214F" w14:textId="7721E8D4" w:rsidR="004868CF" w:rsidRPr="006200CC" w:rsidRDefault="002A3251"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Năm 2023: Các </w:t>
      </w:r>
      <w:r w:rsidR="00885EBB" w:rsidRPr="006200CC">
        <w:rPr>
          <w:rFonts w:asciiTheme="majorHAnsi" w:hAnsiTheme="majorHAnsi" w:cstheme="majorHAnsi"/>
          <w:sz w:val="28"/>
          <w:szCs w:val="28"/>
        </w:rPr>
        <w:t>cơ sở GDNN, cơ sở hoạt động GDNN và doanh nghiệp tuyển sinh và đào tạo cho 29.546 người</w:t>
      </w:r>
      <w:r w:rsidR="00E85B9D" w:rsidRPr="006200CC">
        <w:rPr>
          <w:rFonts w:asciiTheme="majorHAnsi" w:hAnsiTheme="majorHAnsi" w:cstheme="majorHAnsi"/>
          <w:sz w:val="28"/>
          <w:szCs w:val="28"/>
        </w:rPr>
        <w:t>;</w:t>
      </w:r>
      <w:r w:rsidR="00885EBB" w:rsidRPr="006200CC">
        <w:rPr>
          <w:rFonts w:asciiTheme="majorHAnsi" w:hAnsiTheme="majorHAnsi" w:cstheme="majorHAnsi"/>
          <w:sz w:val="28"/>
          <w:szCs w:val="28"/>
        </w:rPr>
        <w:t xml:space="preserve"> trong đó, </w:t>
      </w:r>
      <w:r w:rsidR="00E85B9D" w:rsidRPr="006200CC">
        <w:rPr>
          <w:rFonts w:asciiTheme="majorHAnsi" w:hAnsiTheme="majorHAnsi" w:cstheme="majorHAnsi"/>
          <w:sz w:val="28"/>
          <w:szCs w:val="28"/>
        </w:rPr>
        <w:t xml:space="preserve">có </w:t>
      </w:r>
      <w:r w:rsidR="00885EBB" w:rsidRPr="006200CC">
        <w:rPr>
          <w:rFonts w:asciiTheme="majorHAnsi" w:hAnsiTheme="majorHAnsi" w:cstheme="majorHAnsi"/>
          <w:sz w:val="28"/>
          <w:szCs w:val="28"/>
        </w:rPr>
        <w:t xml:space="preserve">1.665 người </w:t>
      </w:r>
      <w:r w:rsidR="00E85B9D" w:rsidRPr="006200CC">
        <w:rPr>
          <w:rFonts w:asciiTheme="majorHAnsi" w:hAnsiTheme="majorHAnsi" w:cstheme="majorHAnsi"/>
          <w:sz w:val="28"/>
          <w:szCs w:val="28"/>
        </w:rPr>
        <w:t>học trình độ cao đẳng các ngành, nghề liên quan, phục vụ công nghiệp bán dẫn, AI (</w:t>
      </w:r>
      <w:r w:rsidR="00885EBB" w:rsidRPr="006200CC">
        <w:rPr>
          <w:rFonts w:asciiTheme="majorHAnsi" w:hAnsiTheme="majorHAnsi" w:cstheme="majorHAnsi"/>
          <w:sz w:val="28"/>
          <w:szCs w:val="28"/>
        </w:rPr>
        <w:t>với 977 người học các ngành, nghề</w:t>
      </w:r>
      <w:r w:rsidR="006D098B" w:rsidRPr="006200CC">
        <w:rPr>
          <w:rFonts w:asciiTheme="majorHAnsi" w:hAnsiTheme="majorHAnsi" w:cstheme="majorHAnsi"/>
          <w:sz w:val="28"/>
          <w:szCs w:val="28"/>
        </w:rPr>
        <w:t xml:space="preserve"> có thể </w:t>
      </w:r>
      <w:r w:rsidR="00885EBB" w:rsidRPr="006200CC">
        <w:rPr>
          <w:rFonts w:asciiTheme="majorHAnsi" w:hAnsiTheme="majorHAnsi" w:cstheme="majorHAnsi"/>
          <w:sz w:val="28"/>
          <w:szCs w:val="28"/>
        </w:rPr>
        <w:t>phục vụ công nghiệp bán dẫn và 193 người học các ngành, nghề phục vụ lĩnh vực khoa học máy tính, công nghệ thông tin, trí tuệ nhân tạo</w:t>
      </w:r>
      <w:r w:rsidR="00E85B9D" w:rsidRPr="006200CC">
        <w:rPr>
          <w:rFonts w:asciiTheme="majorHAnsi" w:hAnsiTheme="majorHAnsi" w:cstheme="majorHAnsi"/>
          <w:sz w:val="28"/>
          <w:szCs w:val="28"/>
        </w:rPr>
        <w:t>)</w:t>
      </w:r>
      <w:r w:rsidR="00885EBB" w:rsidRPr="006200CC">
        <w:rPr>
          <w:rFonts w:asciiTheme="majorHAnsi" w:hAnsiTheme="majorHAnsi" w:cstheme="majorHAnsi"/>
          <w:sz w:val="28"/>
          <w:szCs w:val="28"/>
        </w:rPr>
        <w:t xml:space="preserve">; trình độ trung cấp là 4.859 người </w:t>
      </w:r>
      <w:r w:rsidR="0008482E" w:rsidRPr="006200CC">
        <w:rPr>
          <w:rFonts w:asciiTheme="majorHAnsi" w:hAnsiTheme="majorHAnsi" w:cstheme="majorHAnsi"/>
          <w:sz w:val="28"/>
          <w:szCs w:val="28"/>
        </w:rPr>
        <w:t>(</w:t>
      </w:r>
      <w:r w:rsidR="00885EBB" w:rsidRPr="006200CC">
        <w:rPr>
          <w:rFonts w:asciiTheme="majorHAnsi" w:hAnsiTheme="majorHAnsi" w:cstheme="majorHAnsi"/>
          <w:sz w:val="28"/>
          <w:szCs w:val="28"/>
        </w:rPr>
        <w:t xml:space="preserve">với 1.763 người học các ngành, nghề </w:t>
      </w:r>
      <w:r w:rsidR="006D098B" w:rsidRPr="006200CC">
        <w:rPr>
          <w:rFonts w:asciiTheme="majorHAnsi" w:hAnsiTheme="majorHAnsi" w:cstheme="majorHAnsi"/>
          <w:sz w:val="28"/>
          <w:szCs w:val="28"/>
        </w:rPr>
        <w:t xml:space="preserve">có thể </w:t>
      </w:r>
      <w:r w:rsidR="00885EBB" w:rsidRPr="006200CC">
        <w:rPr>
          <w:rFonts w:asciiTheme="majorHAnsi" w:hAnsiTheme="majorHAnsi" w:cstheme="majorHAnsi"/>
          <w:sz w:val="28"/>
          <w:szCs w:val="28"/>
        </w:rPr>
        <w:t>phục vụ công nghiệp bán dẫn và 637 người học các ngành, nghề phục vụ lĩnh vực khoa học máy tính, công nghệ thông tin, trí tuệ nhân tạo</w:t>
      </w:r>
      <w:r w:rsidR="0008482E" w:rsidRPr="006200CC">
        <w:rPr>
          <w:rFonts w:asciiTheme="majorHAnsi" w:hAnsiTheme="majorHAnsi" w:cstheme="majorHAnsi"/>
          <w:sz w:val="28"/>
          <w:szCs w:val="28"/>
        </w:rPr>
        <w:t>)</w:t>
      </w:r>
      <w:r w:rsidR="00885EBB" w:rsidRPr="006200CC">
        <w:rPr>
          <w:rFonts w:asciiTheme="majorHAnsi" w:hAnsiTheme="majorHAnsi" w:cstheme="majorHAnsi"/>
          <w:sz w:val="28"/>
          <w:szCs w:val="28"/>
        </w:rPr>
        <w:t xml:space="preserve">; trình độ sơ cấp và đào tạo dưới 3 tháng là 23.022 người. Tỷ lệ học sinh, sinh viên có việc làm sau tốt nghiệp đối với </w:t>
      </w:r>
      <w:r w:rsidR="006D098B" w:rsidRPr="006200CC">
        <w:rPr>
          <w:rFonts w:asciiTheme="majorHAnsi" w:hAnsiTheme="majorHAnsi" w:cstheme="majorHAnsi"/>
          <w:sz w:val="28"/>
          <w:szCs w:val="28"/>
        </w:rPr>
        <w:t>t</w:t>
      </w:r>
      <w:r w:rsidR="00885EBB" w:rsidRPr="006200CC">
        <w:rPr>
          <w:rFonts w:asciiTheme="majorHAnsi" w:hAnsiTheme="majorHAnsi" w:cstheme="majorHAnsi"/>
          <w:sz w:val="28"/>
          <w:szCs w:val="28"/>
        </w:rPr>
        <w:t xml:space="preserve">rình độ cao đẳng, </w:t>
      </w:r>
      <w:r w:rsidR="006D098B" w:rsidRPr="006200CC">
        <w:rPr>
          <w:rFonts w:asciiTheme="majorHAnsi" w:hAnsiTheme="majorHAnsi" w:cstheme="majorHAnsi"/>
          <w:sz w:val="28"/>
          <w:szCs w:val="28"/>
        </w:rPr>
        <w:t>t</w:t>
      </w:r>
      <w:r w:rsidR="00885EBB" w:rsidRPr="006200CC">
        <w:rPr>
          <w:rFonts w:asciiTheme="majorHAnsi" w:hAnsiTheme="majorHAnsi" w:cstheme="majorHAnsi"/>
          <w:sz w:val="28"/>
          <w:szCs w:val="28"/>
        </w:rPr>
        <w:t xml:space="preserve">rung cấp đạt 92 - 95%, sơ cấp đạt trên 85%. Số </w:t>
      </w:r>
      <w:r w:rsidR="00320D07" w:rsidRPr="006200CC">
        <w:rPr>
          <w:rFonts w:asciiTheme="majorHAnsi" w:hAnsiTheme="majorHAnsi" w:cstheme="majorHAnsi"/>
          <w:sz w:val="28"/>
          <w:szCs w:val="28"/>
        </w:rPr>
        <w:t>học sinh tỉnh Bắc Giang trúng tuyển</w:t>
      </w:r>
      <w:r w:rsidR="004868CF" w:rsidRPr="006200CC">
        <w:rPr>
          <w:rFonts w:asciiTheme="majorHAnsi" w:hAnsiTheme="majorHAnsi" w:cstheme="majorHAnsi"/>
          <w:sz w:val="28"/>
          <w:szCs w:val="28"/>
        </w:rPr>
        <w:t xml:space="preserve"> </w:t>
      </w:r>
      <w:r w:rsidR="00320D07" w:rsidRPr="006200CC">
        <w:rPr>
          <w:rFonts w:asciiTheme="majorHAnsi" w:hAnsiTheme="majorHAnsi" w:cstheme="majorHAnsi"/>
          <w:sz w:val="28"/>
          <w:szCs w:val="28"/>
        </w:rPr>
        <w:t xml:space="preserve">theo học </w:t>
      </w:r>
      <w:r w:rsidR="004868CF" w:rsidRPr="006200CC">
        <w:rPr>
          <w:rFonts w:asciiTheme="majorHAnsi" w:hAnsiTheme="majorHAnsi" w:cstheme="majorHAnsi"/>
          <w:sz w:val="28"/>
          <w:szCs w:val="28"/>
        </w:rPr>
        <w:t xml:space="preserve">Đại học </w:t>
      </w:r>
      <w:r w:rsidR="00320D07" w:rsidRPr="006200CC">
        <w:rPr>
          <w:rFonts w:asciiTheme="majorHAnsi" w:hAnsiTheme="majorHAnsi" w:cstheme="majorHAnsi"/>
          <w:sz w:val="28"/>
          <w:szCs w:val="28"/>
        </w:rPr>
        <w:t xml:space="preserve">ngành công nghệ thông tin </w:t>
      </w:r>
      <w:r w:rsidR="004868CF" w:rsidRPr="006200CC">
        <w:rPr>
          <w:rFonts w:asciiTheme="majorHAnsi" w:hAnsiTheme="majorHAnsi" w:cstheme="majorHAnsi"/>
          <w:sz w:val="28"/>
          <w:szCs w:val="28"/>
        </w:rPr>
        <w:t xml:space="preserve">năm 2023 là </w:t>
      </w:r>
      <w:r w:rsidRPr="006200CC">
        <w:rPr>
          <w:rFonts w:asciiTheme="majorHAnsi" w:hAnsiTheme="majorHAnsi" w:cstheme="majorHAnsi"/>
          <w:sz w:val="28"/>
          <w:szCs w:val="28"/>
        </w:rPr>
        <w:t>là 711 người, học ngành trí tuệ nhân tạo (AI) là 29 người</w:t>
      </w:r>
      <w:r w:rsidR="004868CF" w:rsidRPr="006200CC">
        <w:rPr>
          <w:rStyle w:val="FootnoteReference"/>
          <w:rFonts w:asciiTheme="majorHAnsi" w:hAnsiTheme="majorHAnsi" w:cstheme="majorHAnsi"/>
          <w:sz w:val="28"/>
          <w:szCs w:val="28"/>
        </w:rPr>
        <w:footnoteReference w:id="3"/>
      </w:r>
      <w:r w:rsidR="004868CF" w:rsidRPr="006200CC">
        <w:rPr>
          <w:rFonts w:asciiTheme="majorHAnsi" w:hAnsiTheme="majorHAnsi" w:cstheme="majorHAnsi"/>
          <w:sz w:val="28"/>
          <w:szCs w:val="28"/>
        </w:rPr>
        <w:t>.</w:t>
      </w:r>
    </w:p>
    <w:p w14:paraId="78C632BF" w14:textId="77777777" w:rsidR="002A3251" w:rsidRPr="006200CC" w:rsidRDefault="002A3251"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Nhìn chung, hiện nay các cơ sở GDNN phát triển chưa cân đối, thiếu các trường đào tạo trình độ trung cấp, số lượng các trường cao đẳng chưa nhiều, một số chất lượng chưa cao, trên địa bàn chưa có trường đại học đào tạo ngành nghề phục vụ ngành công nghiệp bán dẫn. Cơ sở vật chất, trang thiết bị đào tạo nghề của nhiều cơ sở GDNN </w:t>
      </w:r>
      <w:r w:rsidRPr="006200CC">
        <w:rPr>
          <w:rFonts w:asciiTheme="majorHAnsi" w:hAnsiTheme="majorHAnsi" w:cstheme="majorHAnsi"/>
          <w:spacing w:val="-2"/>
          <w:sz w:val="28"/>
          <w:szCs w:val="28"/>
          <w:lang w:val="af-ZA"/>
        </w:rPr>
        <w:t xml:space="preserve">đã xuống cấp, cũ, lạc hậu; tỷ lệ trang thiết bị có áp dụng công nghệ số hóa, tự động hóa còn thấp, </w:t>
      </w:r>
      <w:r w:rsidRPr="006200CC">
        <w:rPr>
          <w:rFonts w:asciiTheme="majorHAnsi" w:hAnsiTheme="majorHAnsi" w:cstheme="majorHAnsi"/>
          <w:sz w:val="28"/>
          <w:szCs w:val="28"/>
        </w:rPr>
        <w:t>chưa đáp ứng yêu cầu nhiệm vụ đào tạo ngành chất lượng cao. Đội ngũ giáo viên chất lượng cao còn thiếu và ở một số cơ sở còn rất yếu, chưa đáp ứng yêu cầu. Tỷ lệ học sinh theo học Đại học các ngành kỹ thuật, ngành gần phục vụ công nghiệp bán dẫn, AI còn thấp so với khối kinh tế và các ngành xã hội khác, còn tâm lý e ngại học ngành kỹ thuật do môi trường học tập căng thẳng, ra làm việc trong môi trường áp lực cao.</w:t>
      </w:r>
    </w:p>
    <w:p w14:paraId="7FC91B27" w14:textId="4C29CEA1" w:rsidR="00792834" w:rsidRPr="006200CC" w:rsidRDefault="00792834" w:rsidP="00BE02BC">
      <w:pPr>
        <w:spacing w:before="100" w:line="235" w:lineRule="auto"/>
        <w:ind w:firstLine="567"/>
        <w:jc w:val="both"/>
        <w:rPr>
          <w:rFonts w:asciiTheme="majorHAnsi" w:hAnsiTheme="majorHAnsi" w:cstheme="majorHAnsi"/>
          <w:b/>
          <w:bCs/>
          <w:sz w:val="28"/>
          <w:szCs w:val="28"/>
        </w:rPr>
      </w:pPr>
      <w:r w:rsidRPr="006200CC">
        <w:rPr>
          <w:rFonts w:asciiTheme="majorHAnsi" w:hAnsiTheme="majorHAnsi" w:cstheme="majorHAnsi"/>
          <w:b/>
          <w:bCs/>
          <w:sz w:val="28"/>
          <w:szCs w:val="28"/>
        </w:rPr>
        <w:t>2. Các cơ chế, chính sách hỗ trợ đào tạo</w:t>
      </w:r>
    </w:p>
    <w:p w14:paraId="04BFDB84" w14:textId="2192036B" w:rsidR="002A3251" w:rsidRPr="006200CC" w:rsidRDefault="002A3251"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Hiện nay, các chính sách hỗ trợ đào tạo nghề nhằm thu hút, khuyến khích học sinh, người lao động vào học nghề ở các cấp trình độ đào tạo, đặc biệt là ở trình độ cao đẳng, trình độ trung cấp được Chính phủ, các Bộ và tỉnh Bắc Giang quan tâm, ban hành tương đối đầy đủ, đồng bộ; có thể đảm bảo hỗ trợ đào tạo đầy đủ nhân lực theo nhu cầu cho các doanh nghiệp nói chung và doanh nghiệp trong ngành công nghiệp bán dẫn, AI nói riêng. Cụ thể như các chính sách hỗ trợ đào tạo đối với người học đã được bao quát rộng khắp các loại đối tượng và các cấp trình độ đào tạo sơ cấp, đào tạo dưới 3 tháng theo quy định tại Quyết định số 46/2015/QĐ-TTg ngày 28/9/2015 của Thủ tướng Chính phủ; đặc biệt người học nghề ở trình độ cao đẳng và trình độ trung cấp có thể được miễn hoàn toàn học phí tùy thuộc khả năng áp dụng quy định pháp luật một cách linh hoạt của cơ quan chủ quản tại từng cơ sở GDNN và phù hợp với điều kiện kinh tế xã hội của từng địa phương thông qua thực hiện đồng bộ Nghị quyết số 61/2021/NQ-HĐND ngày 10/12/2021 của HĐND tỉnh quy định một số chính sách hỗ trợ GDNN trên địa bàn tỉnh Bắc Giang giai đoạn 2021-2025; Quyết định số 27/2023/QĐ-UBND ngày 30/08/2023 của UBND tỉnh quy định giá dịch vụ sự nghiệp công sử dụng ngân sách nhà nước đào tạo trình độ cao đẳng, trung cấp, sơ cấp và dưới 03 tháng trên địa bàn tỉnh Bắc Giang; Nghị định số 81/2021/NĐ-CP ngày 27/8/2021 và Nghị định số 97/2023/NĐ-CP ngày 31/12/2023 của Chính phủ về cơ chế thu, quản lý học phí đối với cơ sở giáo dục thuộc hệ thống giáo dục quốc dân và chính sách miễn giảm học phí, hỗ trợ chi phi học tập. Ngoài ra, việc xây dựng chương trình đào tạo thuộc thẩm quyền của các cơ sở đào tạo đã được quy định linh hoạt theo hướng mở, luôn có thể đáp ứng nhu cầu và khuyến khích sự tham gia của doanh nghiệp; thực tế các ngành, nghề đào tạo mà các doanh nghiệp hoạt động trong lĩnh vực bán dẫn, AI trên địa bàn tỉnh có nhu cầu sử dụng đều là những ngành, nghề gần, ngành nghề có thể phục vụ chung cho các ngành công nghiệp và đang được các cơ sở GDNN đào tạo thường xuyên</w:t>
      </w:r>
      <w:r w:rsidRPr="006200CC">
        <w:rPr>
          <w:rStyle w:val="FootnoteReference"/>
          <w:rFonts w:asciiTheme="majorHAnsi" w:hAnsiTheme="majorHAnsi" w:cstheme="majorHAnsi"/>
          <w:sz w:val="28"/>
          <w:szCs w:val="28"/>
        </w:rPr>
        <w:footnoteReference w:id="4"/>
      </w:r>
      <w:r w:rsidRPr="006200CC">
        <w:rPr>
          <w:rFonts w:asciiTheme="majorHAnsi" w:hAnsiTheme="majorHAnsi" w:cstheme="majorHAnsi"/>
          <w:sz w:val="28"/>
          <w:szCs w:val="28"/>
        </w:rPr>
        <w:t>; trên cơ sở các chương trình đào tạo, các ngành nghề hiện có này, các cơ sở GDNN có thể dễ dàng xây dựng, cập nhật, thay đổi chương trình đào tạo theo hướng tích hợp những modul hoặc tín chỉ</w:t>
      </w:r>
      <w:r w:rsidR="0008482E" w:rsidRPr="006200CC">
        <w:rPr>
          <w:rFonts w:asciiTheme="majorHAnsi" w:hAnsiTheme="majorHAnsi" w:cstheme="majorHAnsi"/>
          <w:sz w:val="28"/>
          <w:szCs w:val="28"/>
        </w:rPr>
        <w:t>, học phần</w:t>
      </w:r>
      <w:r w:rsidRPr="006200CC">
        <w:rPr>
          <w:rFonts w:asciiTheme="majorHAnsi" w:hAnsiTheme="majorHAnsi" w:cstheme="majorHAnsi"/>
          <w:sz w:val="28"/>
          <w:szCs w:val="28"/>
        </w:rPr>
        <w:t xml:space="preserve"> đào tạo phù hợp với công nghệ, dây chuyền sản xuất</w:t>
      </w:r>
      <w:r w:rsidR="0008482E" w:rsidRPr="006200CC">
        <w:rPr>
          <w:rFonts w:asciiTheme="majorHAnsi" w:hAnsiTheme="majorHAnsi" w:cstheme="majorHAnsi"/>
          <w:sz w:val="28"/>
          <w:szCs w:val="28"/>
        </w:rPr>
        <w:t>,</w:t>
      </w:r>
      <w:r w:rsidRPr="006200CC">
        <w:rPr>
          <w:rFonts w:asciiTheme="majorHAnsi" w:hAnsiTheme="majorHAnsi" w:cstheme="majorHAnsi"/>
          <w:sz w:val="28"/>
          <w:szCs w:val="28"/>
        </w:rPr>
        <w:t xml:space="preserve"> </w:t>
      </w:r>
      <w:r w:rsidR="0008482E" w:rsidRPr="006200CC">
        <w:rPr>
          <w:rFonts w:asciiTheme="majorHAnsi" w:hAnsiTheme="majorHAnsi" w:cstheme="majorHAnsi"/>
          <w:sz w:val="28"/>
          <w:szCs w:val="28"/>
        </w:rPr>
        <w:t xml:space="preserve">theo yêu cầu </w:t>
      </w:r>
      <w:r w:rsidRPr="006200CC">
        <w:rPr>
          <w:rFonts w:asciiTheme="majorHAnsi" w:hAnsiTheme="majorHAnsi" w:cstheme="majorHAnsi"/>
          <w:sz w:val="28"/>
          <w:szCs w:val="28"/>
        </w:rPr>
        <w:t xml:space="preserve">của từng thời điểm, từng doanh nghiệp hoạt động trong lĩnh vực </w:t>
      </w:r>
      <w:r w:rsidR="0008482E" w:rsidRPr="006200CC">
        <w:rPr>
          <w:rFonts w:asciiTheme="majorHAnsi" w:hAnsiTheme="majorHAnsi" w:cstheme="majorHAnsi"/>
          <w:sz w:val="28"/>
          <w:szCs w:val="28"/>
        </w:rPr>
        <w:t xml:space="preserve">công nghiệp </w:t>
      </w:r>
      <w:r w:rsidRPr="006200CC">
        <w:rPr>
          <w:rFonts w:asciiTheme="majorHAnsi" w:hAnsiTheme="majorHAnsi" w:cstheme="majorHAnsi"/>
          <w:sz w:val="28"/>
          <w:szCs w:val="28"/>
        </w:rPr>
        <w:t>bán dẫn, AI trên địa bàn tỉnh.</w:t>
      </w:r>
    </w:p>
    <w:p w14:paraId="0FE83D62" w14:textId="77777777" w:rsidR="002A3251" w:rsidRPr="006200CC" w:rsidRDefault="002A3251"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Tuy nhiên, thời gian tới, để nâng cao hơn nữa hiệu quả đào tạo các ngành nghề chất lượng cao, đáp ứng nhu cầu của doanh nghiệp trong lĩnh vực công nghiệp bán dẫn, trí tuệ nhân tạo thì cần quan tâm bố trí nguồn ngân sách hỗ trợ đào tạo tương xứng với yêu cầu nhiệm vụ; cần nghiên cứu, bổ sung thêm các cơ chế chính sách nhằm khuyến khích, thu hút học sinh, sinh viên của tỉnh học trình độ đại học, trên đại học trong nước và du học ở nước ngoài; cơ chế linh hoạt trong cập nhật chương trình đào tạo và thực hiện cơ chế giao nhiệm vụ/đặt hàng dịch vụ đào tạo đối với trình độ cao đẳng trong tỉnh; cần tăng cường sự gắn kết giữa doanh nghiệp lớn, sử dụng nhiều lao động với cơ sở GDNN trong việc đào tạo nghề.</w:t>
      </w:r>
    </w:p>
    <w:p w14:paraId="0DFE7CDF" w14:textId="77777777" w:rsidR="003F2BC2" w:rsidRPr="006200CC" w:rsidRDefault="003F2BC2" w:rsidP="00BE02BC">
      <w:pPr>
        <w:spacing w:before="100" w:line="235" w:lineRule="auto"/>
        <w:ind w:firstLine="567"/>
        <w:jc w:val="both"/>
        <w:rPr>
          <w:rFonts w:asciiTheme="majorHAnsi" w:hAnsiTheme="majorHAnsi" w:cstheme="majorHAnsi"/>
          <w:b/>
          <w:sz w:val="28"/>
          <w:szCs w:val="28"/>
        </w:rPr>
      </w:pPr>
      <w:r w:rsidRPr="006200CC">
        <w:rPr>
          <w:rFonts w:asciiTheme="majorHAnsi" w:hAnsiTheme="majorHAnsi" w:cstheme="majorHAnsi"/>
          <w:b/>
          <w:sz w:val="28"/>
          <w:szCs w:val="28"/>
        </w:rPr>
        <w:t>3. Việc sử dụng nhân lực ngành công nghiệp bán dẫn, AI trên địa bàn tỉnh</w:t>
      </w:r>
    </w:p>
    <w:p w14:paraId="253782EA" w14:textId="77777777" w:rsidR="005415B1" w:rsidRPr="006200CC" w:rsidRDefault="002A3251" w:rsidP="00BE02BC">
      <w:pPr>
        <w:pStyle w:val="NormalWeb"/>
        <w:spacing w:beforeAutospacing="0" w:after="0" w:afterAutospacing="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Năm 2023, lực lượng lao động từ 15 tuổi trở lên đang làm việc trong các ngành kinh tế của tỉnh có trên 1 triệu người; tỷ lệ lao động qua đào tạo đạt 76%, trong đó tỷ lệ lao động qua đào tạo từ 3 tháng trở lên có bằng, chứng chỉ đạt 33%; tỷ lệ lao động trong lĩnh vực nông - lâm - ngư nghiệp của tỉnh là 25,2%, trong lĩnh vực công nghiệp - xây dựng là 44,2%, trong lĩnh vực dịch vụ là 30,6%.</w:t>
      </w:r>
      <w:r w:rsidR="005415B1" w:rsidRPr="006200CC">
        <w:rPr>
          <w:rFonts w:asciiTheme="majorHAnsi" w:hAnsiTheme="majorHAnsi" w:cstheme="majorHAnsi"/>
          <w:sz w:val="28"/>
          <w:szCs w:val="28"/>
        </w:rPr>
        <w:t xml:space="preserve"> </w:t>
      </w:r>
    </w:p>
    <w:p w14:paraId="5C680DD8" w14:textId="6CD3FD26" w:rsidR="00496315" w:rsidRPr="006200CC" w:rsidRDefault="005415B1" w:rsidP="00BE02BC">
      <w:pPr>
        <w:pStyle w:val="NormalWeb"/>
        <w:spacing w:beforeAutospacing="0" w:after="0" w:afterAutospacing="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Đến nay, tỉnh Bắc Giang đã có 09 Khu công nghiệp (KCN) với tổng diện tích quy hoạch 2.252,3 ha; trong đó có 08 KCN đang hoạt động với 02 KCN đạt tỷ lệ lấp đầy 100% (Đình Trám, Song Khê - Nội Hoàng); tỷ lệ lấp đầy các KCN đã được chấp thuận là 69%. C</w:t>
      </w:r>
      <w:r w:rsidR="00496315" w:rsidRPr="006200CC">
        <w:rPr>
          <w:rFonts w:asciiTheme="majorHAnsi" w:hAnsiTheme="majorHAnsi" w:cstheme="majorHAnsi"/>
          <w:sz w:val="28"/>
          <w:szCs w:val="28"/>
        </w:rPr>
        <w:t xml:space="preserve">ác KCN </w:t>
      </w:r>
      <w:r w:rsidRPr="006200CC">
        <w:rPr>
          <w:rFonts w:asciiTheme="majorHAnsi" w:hAnsiTheme="majorHAnsi" w:cstheme="majorHAnsi"/>
          <w:sz w:val="28"/>
          <w:szCs w:val="28"/>
        </w:rPr>
        <w:t xml:space="preserve">của tỉnh </w:t>
      </w:r>
      <w:r w:rsidR="00496315" w:rsidRPr="006200CC">
        <w:rPr>
          <w:rFonts w:asciiTheme="majorHAnsi" w:hAnsiTheme="majorHAnsi" w:cstheme="majorHAnsi"/>
          <w:sz w:val="28"/>
          <w:szCs w:val="28"/>
        </w:rPr>
        <w:t>đã thu hút được 498 dự án đầu tư (bao gồm 384 dự án FDI và 114 dự án DDI), với tổng vốn đầu tư đăng ký quy đổi 11,15 tỷ USD; vốn đầu tư thực hiện ước đạt khoảng 7,75 tỷ USD</w:t>
      </w:r>
      <w:r w:rsidRPr="006200CC">
        <w:rPr>
          <w:rFonts w:asciiTheme="majorHAnsi" w:hAnsiTheme="majorHAnsi" w:cstheme="majorHAnsi"/>
          <w:sz w:val="28"/>
          <w:szCs w:val="28"/>
        </w:rPr>
        <w:t xml:space="preserve">; hiện </w:t>
      </w:r>
      <w:r w:rsidR="00496315" w:rsidRPr="006200CC">
        <w:rPr>
          <w:rFonts w:asciiTheme="majorHAnsi" w:hAnsiTheme="majorHAnsi" w:cstheme="majorHAnsi"/>
          <w:sz w:val="28"/>
          <w:szCs w:val="28"/>
        </w:rPr>
        <w:t>có 426 doanh nghiệp đang hoạt động, sử dụng khoảng 190.400 lao động (Lao động là người trong tỉnh Bắc Giang chiếm khoảng 60%), lao động là người nước ngoài khoảng 7.000; thu nhập bình quân 08 triệu đồng/người/tháng.</w:t>
      </w:r>
      <w:r w:rsidR="00990D62" w:rsidRPr="006200CC">
        <w:rPr>
          <w:rFonts w:asciiTheme="majorHAnsi" w:hAnsiTheme="majorHAnsi" w:cstheme="majorHAnsi"/>
          <w:sz w:val="28"/>
          <w:szCs w:val="28"/>
        </w:rPr>
        <w:t xml:space="preserve"> T</w:t>
      </w:r>
      <w:r w:rsidR="00496315" w:rsidRPr="006200CC">
        <w:rPr>
          <w:rFonts w:asciiTheme="majorHAnsi" w:hAnsiTheme="majorHAnsi" w:cstheme="majorHAnsi"/>
          <w:spacing w:val="-2"/>
          <w:sz w:val="28"/>
          <w:szCs w:val="28"/>
        </w:rPr>
        <w:t xml:space="preserve">ại các KCN của tỉnh Bắc Giang </w:t>
      </w:r>
      <w:r w:rsidR="00990D62" w:rsidRPr="006200CC">
        <w:rPr>
          <w:rFonts w:asciiTheme="majorHAnsi" w:hAnsiTheme="majorHAnsi" w:cstheme="majorHAnsi"/>
          <w:spacing w:val="-2"/>
          <w:sz w:val="28"/>
          <w:szCs w:val="28"/>
        </w:rPr>
        <w:t xml:space="preserve">hiện </w:t>
      </w:r>
      <w:r w:rsidR="00496315" w:rsidRPr="006200CC">
        <w:rPr>
          <w:rFonts w:asciiTheme="majorHAnsi" w:hAnsiTheme="majorHAnsi" w:cstheme="majorHAnsi"/>
          <w:spacing w:val="-2"/>
          <w:sz w:val="28"/>
          <w:szCs w:val="28"/>
        </w:rPr>
        <w:t xml:space="preserve">có 03 doanh nghiệp </w:t>
      </w:r>
      <w:r w:rsidR="00990D62" w:rsidRPr="006200CC">
        <w:rPr>
          <w:rFonts w:asciiTheme="majorHAnsi" w:hAnsiTheme="majorHAnsi" w:cstheme="majorHAnsi"/>
          <w:spacing w:val="-2"/>
          <w:sz w:val="28"/>
          <w:szCs w:val="28"/>
        </w:rPr>
        <w:t xml:space="preserve">lớn </w:t>
      </w:r>
      <w:r w:rsidR="00496315" w:rsidRPr="006200CC">
        <w:rPr>
          <w:rFonts w:asciiTheme="majorHAnsi" w:hAnsiTheme="majorHAnsi" w:cstheme="majorHAnsi"/>
          <w:spacing w:val="-2"/>
          <w:sz w:val="28"/>
          <w:szCs w:val="28"/>
        </w:rPr>
        <w:t xml:space="preserve">có ngành nghề sản xuất về chất bán dẫn, </w:t>
      </w:r>
      <w:r w:rsidR="00990D62" w:rsidRPr="006200CC">
        <w:rPr>
          <w:rFonts w:asciiTheme="majorHAnsi" w:hAnsiTheme="majorHAnsi" w:cstheme="majorHAnsi"/>
          <w:spacing w:val="-2"/>
          <w:sz w:val="28"/>
          <w:szCs w:val="28"/>
        </w:rPr>
        <w:t>gồm</w:t>
      </w:r>
      <w:r w:rsidR="00496315" w:rsidRPr="006200CC">
        <w:rPr>
          <w:rFonts w:asciiTheme="majorHAnsi" w:hAnsiTheme="majorHAnsi" w:cstheme="majorHAnsi"/>
          <w:spacing w:val="-2"/>
          <w:sz w:val="28"/>
          <w:szCs w:val="28"/>
        </w:rPr>
        <w:t>:</w:t>
      </w:r>
      <w:r w:rsidR="00990D62" w:rsidRPr="006200CC">
        <w:rPr>
          <w:rFonts w:asciiTheme="majorHAnsi" w:hAnsiTheme="majorHAnsi" w:cstheme="majorHAnsi"/>
          <w:spacing w:val="-2"/>
          <w:sz w:val="28"/>
          <w:szCs w:val="28"/>
        </w:rPr>
        <w:t xml:space="preserve"> (1) </w:t>
      </w:r>
      <w:r w:rsidR="00496315" w:rsidRPr="006200CC">
        <w:rPr>
          <w:rFonts w:asciiTheme="majorHAnsi" w:hAnsiTheme="majorHAnsi" w:cstheme="majorHAnsi"/>
          <w:sz w:val="28"/>
          <w:szCs w:val="28"/>
        </w:rPr>
        <w:t>Công ty TNHH Hana Micron Vina vốn đầu tư của Hàn Quốc</w:t>
      </w:r>
      <w:r w:rsidR="00990D62" w:rsidRPr="006200CC">
        <w:rPr>
          <w:rFonts w:asciiTheme="majorHAnsi" w:hAnsiTheme="majorHAnsi" w:cstheme="majorHAnsi"/>
          <w:sz w:val="28"/>
          <w:szCs w:val="28"/>
        </w:rPr>
        <w:t>; t</w:t>
      </w:r>
      <w:r w:rsidR="00496315" w:rsidRPr="006200CC">
        <w:rPr>
          <w:rFonts w:asciiTheme="majorHAnsi" w:hAnsiTheme="majorHAnsi" w:cstheme="majorHAnsi"/>
          <w:sz w:val="28"/>
          <w:szCs w:val="28"/>
        </w:rPr>
        <w:t>ổng vốn đăng ký đầu tư của dự án</w:t>
      </w:r>
      <w:r w:rsidR="00990D62" w:rsidRPr="006200CC">
        <w:rPr>
          <w:rFonts w:asciiTheme="majorHAnsi" w:hAnsiTheme="majorHAnsi" w:cstheme="majorHAnsi"/>
          <w:sz w:val="28"/>
          <w:szCs w:val="28"/>
        </w:rPr>
        <w:t xml:space="preserve"> là</w:t>
      </w:r>
      <w:r w:rsidR="00496315" w:rsidRPr="006200CC">
        <w:rPr>
          <w:rFonts w:asciiTheme="majorHAnsi" w:hAnsiTheme="majorHAnsi" w:cstheme="majorHAnsi"/>
          <w:sz w:val="28"/>
          <w:szCs w:val="28"/>
        </w:rPr>
        <w:t xml:space="preserve"> 643 triệu USD</w:t>
      </w:r>
      <w:r w:rsidR="00990D62" w:rsidRPr="006200CC">
        <w:rPr>
          <w:rFonts w:asciiTheme="majorHAnsi" w:hAnsiTheme="majorHAnsi" w:cstheme="majorHAnsi"/>
          <w:sz w:val="28"/>
          <w:szCs w:val="28"/>
        </w:rPr>
        <w:t xml:space="preserve"> với </w:t>
      </w:r>
      <w:r w:rsidR="00496315" w:rsidRPr="006200CC">
        <w:rPr>
          <w:rFonts w:asciiTheme="majorHAnsi" w:hAnsiTheme="majorHAnsi" w:cstheme="majorHAnsi"/>
          <w:sz w:val="28"/>
          <w:szCs w:val="28"/>
        </w:rPr>
        <w:t>mục tiêu là sản xuất và gia công bảng vi mạch tích hợp sử dụng cho điện thoại di động và các sản phẩm điện tử thông minh khác</w:t>
      </w:r>
      <w:r w:rsidR="00990D62" w:rsidRPr="006200CC">
        <w:rPr>
          <w:rFonts w:asciiTheme="majorHAnsi" w:hAnsiTheme="majorHAnsi" w:cstheme="majorHAnsi"/>
          <w:sz w:val="28"/>
          <w:szCs w:val="28"/>
        </w:rPr>
        <w:t xml:space="preserve">; (2) </w:t>
      </w:r>
      <w:r w:rsidR="00496315" w:rsidRPr="006200CC">
        <w:rPr>
          <w:rFonts w:asciiTheme="majorHAnsi" w:hAnsiTheme="majorHAnsi" w:cstheme="majorHAnsi"/>
          <w:sz w:val="28"/>
          <w:szCs w:val="28"/>
        </w:rPr>
        <w:t>Công ty TNHH Si Flex Việt Nam vốn đầu tư của Hàn Quốc</w:t>
      </w:r>
      <w:r w:rsidR="00990D62" w:rsidRPr="006200CC">
        <w:rPr>
          <w:rFonts w:asciiTheme="majorHAnsi" w:hAnsiTheme="majorHAnsi" w:cstheme="majorHAnsi"/>
          <w:sz w:val="28"/>
          <w:szCs w:val="28"/>
        </w:rPr>
        <w:t>; t</w:t>
      </w:r>
      <w:r w:rsidR="00496315" w:rsidRPr="006200CC">
        <w:rPr>
          <w:rFonts w:asciiTheme="majorHAnsi" w:hAnsiTheme="majorHAnsi" w:cstheme="majorHAnsi"/>
          <w:sz w:val="28"/>
          <w:szCs w:val="28"/>
        </w:rPr>
        <w:t xml:space="preserve">ổng vốn đăng ký đầu tư dự án </w:t>
      </w:r>
      <w:r w:rsidR="00990D62" w:rsidRPr="006200CC">
        <w:rPr>
          <w:rFonts w:asciiTheme="majorHAnsi" w:hAnsiTheme="majorHAnsi" w:cstheme="majorHAnsi"/>
          <w:sz w:val="28"/>
          <w:szCs w:val="28"/>
        </w:rPr>
        <w:t xml:space="preserve">là </w:t>
      </w:r>
      <w:r w:rsidR="00496315" w:rsidRPr="006200CC">
        <w:rPr>
          <w:rFonts w:asciiTheme="majorHAnsi" w:hAnsiTheme="majorHAnsi" w:cstheme="majorHAnsi"/>
          <w:sz w:val="28"/>
          <w:szCs w:val="28"/>
        </w:rPr>
        <w:t>299 triệu USD</w:t>
      </w:r>
      <w:r w:rsidR="00990D62" w:rsidRPr="006200CC">
        <w:rPr>
          <w:rFonts w:asciiTheme="majorHAnsi" w:hAnsiTheme="majorHAnsi" w:cstheme="majorHAnsi"/>
          <w:sz w:val="28"/>
          <w:szCs w:val="28"/>
        </w:rPr>
        <w:t xml:space="preserve"> với m</w:t>
      </w:r>
      <w:r w:rsidR="00496315" w:rsidRPr="006200CC">
        <w:rPr>
          <w:rFonts w:asciiTheme="majorHAnsi" w:hAnsiTheme="majorHAnsi" w:cstheme="majorHAnsi"/>
          <w:sz w:val="28"/>
          <w:szCs w:val="28"/>
        </w:rPr>
        <w:t>ục tiêu là sản xuất và lắp ráp bản mạch in mềm theo công nghệ gắn kết bề mặt, sản xuất tấm tản nhiệt, tấm làm cứng dành cho bản mạch điện tử, sản xuất màn hình cảm ứng</w:t>
      </w:r>
      <w:r w:rsidR="00990D62" w:rsidRPr="006200CC">
        <w:rPr>
          <w:rFonts w:asciiTheme="majorHAnsi" w:hAnsiTheme="majorHAnsi" w:cstheme="majorHAnsi"/>
          <w:sz w:val="28"/>
          <w:szCs w:val="28"/>
        </w:rPr>
        <w:t xml:space="preserve">; (3) </w:t>
      </w:r>
      <w:r w:rsidR="00496315" w:rsidRPr="006200CC">
        <w:rPr>
          <w:rFonts w:asciiTheme="majorHAnsi" w:hAnsiTheme="majorHAnsi" w:cstheme="majorHAnsi"/>
          <w:sz w:val="28"/>
          <w:szCs w:val="28"/>
        </w:rPr>
        <w:t>Công ty TNHH Synergie Cad Việt Nam vốn đầu tư của Pháp</w:t>
      </w:r>
      <w:r w:rsidR="00990D62" w:rsidRPr="006200CC">
        <w:rPr>
          <w:rFonts w:asciiTheme="majorHAnsi" w:hAnsiTheme="majorHAnsi" w:cstheme="majorHAnsi"/>
          <w:sz w:val="28"/>
          <w:szCs w:val="28"/>
        </w:rPr>
        <w:t>; t</w:t>
      </w:r>
      <w:r w:rsidR="00496315" w:rsidRPr="006200CC">
        <w:rPr>
          <w:rFonts w:asciiTheme="majorHAnsi" w:hAnsiTheme="majorHAnsi" w:cstheme="majorHAnsi"/>
          <w:sz w:val="28"/>
          <w:szCs w:val="28"/>
        </w:rPr>
        <w:t>ổng vốn đăng ký đầu tư dự án</w:t>
      </w:r>
      <w:r w:rsidR="00990D62" w:rsidRPr="006200CC">
        <w:rPr>
          <w:rFonts w:asciiTheme="majorHAnsi" w:hAnsiTheme="majorHAnsi" w:cstheme="majorHAnsi"/>
          <w:sz w:val="28"/>
          <w:szCs w:val="28"/>
        </w:rPr>
        <w:t xml:space="preserve"> là</w:t>
      </w:r>
      <w:r w:rsidR="00496315" w:rsidRPr="006200CC">
        <w:rPr>
          <w:rFonts w:asciiTheme="majorHAnsi" w:hAnsiTheme="majorHAnsi" w:cstheme="majorHAnsi"/>
          <w:sz w:val="28"/>
          <w:szCs w:val="28"/>
        </w:rPr>
        <w:t xml:space="preserve"> 21,2 triệu USD</w:t>
      </w:r>
      <w:r w:rsidR="00990D62" w:rsidRPr="006200CC">
        <w:rPr>
          <w:rFonts w:asciiTheme="majorHAnsi" w:hAnsiTheme="majorHAnsi" w:cstheme="majorHAnsi"/>
          <w:sz w:val="28"/>
          <w:szCs w:val="28"/>
        </w:rPr>
        <w:t xml:space="preserve"> với m</w:t>
      </w:r>
      <w:r w:rsidR="00496315" w:rsidRPr="006200CC">
        <w:rPr>
          <w:rFonts w:asciiTheme="majorHAnsi" w:hAnsiTheme="majorHAnsi" w:cstheme="majorHAnsi"/>
          <w:sz w:val="28"/>
          <w:szCs w:val="28"/>
        </w:rPr>
        <w:t>ục tiêu là sản xuất bảng mạch PCB dùng để tra chất bán dẫn và linh kiện chất bán dẫn, lắp ráp linh kiện trên bản mạch PCB, sửa chữa linh kiện chất bán dẫn và các loại bảng mạch PCB.</w:t>
      </w:r>
    </w:p>
    <w:p w14:paraId="00C6E516" w14:textId="4DD360B5" w:rsidR="002A3251" w:rsidRPr="006200CC" w:rsidRDefault="002A3251" w:rsidP="00BE02BC">
      <w:pPr>
        <w:pStyle w:val="NormalWeb"/>
        <w:spacing w:beforeAutospacing="0" w:after="0" w:afterAutospacing="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Lực lượng lao động làm việc trong toàn ngành công nghiệp của tỉnh có trên 401 nghìn lao động; lao động làm việc tại các doanh nghiệp trong lĩnh vực công nghiệp bán dẫn, AI có khoảng 8.070 người; số lao động được đào tạo và có vị trí việc làm liên quan trực tiếp đến công nghiệp bán dẫn, AI là trên 3.200 người, trong đó trình độ đại học và trên đại học có trên 600 lao động (chiếm 19%), gồm 400 người làm trong lĩnh vực </w:t>
      </w:r>
      <w:r w:rsidR="002D2470" w:rsidRPr="006200CC">
        <w:rPr>
          <w:rFonts w:asciiTheme="majorHAnsi" w:hAnsiTheme="majorHAnsi" w:cstheme="majorHAnsi"/>
          <w:sz w:val="28"/>
          <w:szCs w:val="28"/>
        </w:rPr>
        <w:t xml:space="preserve">phục vụ ngành </w:t>
      </w:r>
      <w:r w:rsidRPr="006200CC">
        <w:rPr>
          <w:rFonts w:asciiTheme="majorHAnsi" w:hAnsiTheme="majorHAnsi" w:cstheme="majorHAnsi"/>
          <w:sz w:val="28"/>
          <w:szCs w:val="28"/>
        </w:rPr>
        <w:t>công nghiệp bán dẫn (chiếm 67%) và 200 người làm trong lĩnh vực khoa học máy tính, trí tuệ nhân tạo (chiếm 33%); trình độ cao đẳng có trên 700 lao động (chiếm 21,9%), gồm 520 người làm trong lĩnh vực</w:t>
      </w:r>
      <w:r w:rsidR="002D2470" w:rsidRPr="006200CC">
        <w:rPr>
          <w:rFonts w:asciiTheme="majorHAnsi" w:hAnsiTheme="majorHAnsi" w:cstheme="majorHAnsi"/>
          <w:sz w:val="28"/>
          <w:szCs w:val="28"/>
        </w:rPr>
        <w:t xml:space="preserve"> phục vụ</w:t>
      </w:r>
      <w:r w:rsidRPr="006200CC">
        <w:rPr>
          <w:rFonts w:asciiTheme="majorHAnsi" w:hAnsiTheme="majorHAnsi" w:cstheme="majorHAnsi"/>
          <w:sz w:val="28"/>
          <w:szCs w:val="28"/>
        </w:rPr>
        <w:t xml:space="preserve"> </w:t>
      </w:r>
      <w:r w:rsidR="002D2470" w:rsidRPr="006200CC">
        <w:rPr>
          <w:rFonts w:asciiTheme="majorHAnsi" w:hAnsiTheme="majorHAnsi" w:cstheme="majorHAnsi"/>
          <w:sz w:val="28"/>
          <w:szCs w:val="28"/>
        </w:rPr>
        <w:t xml:space="preserve">ngành </w:t>
      </w:r>
      <w:r w:rsidRPr="006200CC">
        <w:rPr>
          <w:rFonts w:asciiTheme="majorHAnsi" w:hAnsiTheme="majorHAnsi" w:cstheme="majorHAnsi"/>
          <w:sz w:val="28"/>
          <w:szCs w:val="28"/>
        </w:rPr>
        <w:t>công nghiệp bán dẫn (chiếm 74%) và 180 người làm trong lĩnh vực khoa học máy tính, trí tuệ nhân tạo (chiếm 26%); trình độ trung cấp, sơ cấp và đào tạo thường xuyên có trên 1.900 lao động (chiếm 59,1%)</w:t>
      </w:r>
      <w:r w:rsidRPr="006200CC">
        <w:rPr>
          <w:rStyle w:val="FootnoteReference"/>
          <w:rFonts w:asciiTheme="majorHAnsi" w:hAnsiTheme="majorHAnsi" w:cstheme="majorHAnsi"/>
          <w:sz w:val="28"/>
          <w:szCs w:val="28"/>
        </w:rPr>
        <w:footnoteReference w:id="5"/>
      </w:r>
      <w:r w:rsidRPr="006200CC">
        <w:rPr>
          <w:rFonts w:asciiTheme="majorHAnsi" w:hAnsiTheme="majorHAnsi" w:cstheme="majorHAnsi"/>
          <w:sz w:val="28"/>
          <w:szCs w:val="28"/>
        </w:rPr>
        <w:t xml:space="preserve">. </w:t>
      </w:r>
    </w:p>
    <w:p w14:paraId="694F2933" w14:textId="77777777" w:rsidR="002A3251" w:rsidRPr="006200CC" w:rsidRDefault="002A3251" w:rsidP="00BE02BC">
      <w:pPr>
        <w:pStyle w:val="NormalWeb"/>
        <w:spacing w:beforeAutospacing="0" w:after="0" w:afterAutospacing="0" w:line="235" w:lineRule="auto"/>
        <w:ind w:firstLine="720"/>
        <w:jc w:val="both"/>
        <w:rPr>
          <w:rFonts w:asciiTheme="majorHAnsi" w:hAnsiTheme="majorHAnsi" w:cstheme="majorHAnsi"/>
          <w:sz w:val="28"/>
          <w:szCs w:val="28"/>
        </w:rPr>
      </w:pPr>
      <w:r w:rsidRPr="006200CC">
        <w:rPr>
          <w:rFonts w:asciiTheme="majorHAnsi" w:hAnsiTheme="majorHAnsi" w:cstheme="majorHAnsi"/>
          <w:sz w:val="28"/>
          <w:szCs w:val="28"/>
        </w:rPr>
        <w:t>Thực tế lao động có trình độ trung cấp làm việc tại các doanh nghiệp hoạt động trong lĩnh vực công nghiệp bán dẫn, AI chủ yếu làm việc ở các vị trí như lao động trình độ sơ cấp, đào tạo thường xuyên.</w:t>
      </w:r>
    </w:p>
    <w:p w14:paraId="49D238EF" w14:textId="67FA2CA9" w:rsidR="003F2BC2" w:rsidRPr="006200CC" w:rsidRDefault="003F2BC2" w:rsidP="00BE02BC">
      <w:pPr>
        <w:spacing w:before="100" w:line="235" w:lineRule="auto"/>
        <w:ind w:firstLine="567"/>
        <w:jc w:val="both"/>
        <w:rPr>
          <w:rFonts w:asciiTheme="majorHAnsi" w:hAnsiTheme="majorHAnsi" w:cstheme="majorHAnsi"/>
          <w:b/>
          <w:sz w:val="28"/>
          <w:szCs w:val="28"/>
        </w:rPr>
      </w:pPr>
      <w:r w:rsidRPr="006200CC">
        <w:rPr>
          <w:rFonts w:asciiTheme="majorHAnsi" w:hAnsiTheme="majorHAnsi" w:cstheme="majorHAnsi"/>
          <w:b/>
          <w:sz w:val="28"/>
          <w:szCs w:val="28"/>
        </w:rPr>
        <w:t xml:space="preserve">II. DỰ BÁO NHU CẦU </w:t>
      </w:r>
      <w:r w:rsidR="00BB239A" w:rsidRPr="006200CC">
        <w:rPr>
          <w:rFonts w:asciiTheme="majorHAnsi" w:hAnsiTheme="majorHAnsi" w:cstheme="majorHAnsi"/>
          <w:b/>
          <w:sz w:val="28"/>
          <w:szCs w:val="28"/>
        </w:rPr>
        <w:t xml:space="preserve">SỬ DỤNG VÀ </w:t>
      </w:r>
      <w:r w:rsidRPr="006200CC">
        <w:rPr>
          <w:rFonts w:asciiTheme="majorHAnsi" w:hAnsiTheme="majorHAnsi" w:cstheme="majorHAnsi"/>
          <w:b/>
          <w:sz w:val="28"/>
          <w:szCs w:val="28"/>
        </w:rPr>
        <w:t>ĐÀO TẠO NHÂN LỰC PHỤC VỤ NGÀNH CÔNG NGHIỆP BÁN DẪN, AI</w:t>
      </w:r>
    </w:p>
    <w:p w14:paraId="20DF0DFB" w14:textId="77777777" w:rsidR="003F2BC2" w:rsidRPr="006200CC" w:rsidRDefault="003F2BC2" w:rsidP="00BE02BC">
      <w:pPr>
        <w:spacing w:before="100" w:line="235" w:lineRule="auto"/>
        <w:ind w:firstLine="567"/>
        <w:jc w:val="both"/>
        <w:rPr>
          <w:rFonts w:asciiTheme="majorHAnsi" w:hAnsiTheme="majorHAnsi" w:cstheme="majorHAnsi"/>
          <w:b/>
          <w:sz w:val="28"/>
          <w:szCs w:val="28"/>
        </w:rPr>
      </w:pPr>
      <w:r w:rsidRPr="006200CC">
        <w:rPr>
          <w:rFonts w:asciiTheme="majorHAnsi" w:hAnsiTheme="majorHAnsi" w:cstheme="majorHAnsi"/>
          <w:b/>
          <w:sz w:val="28"/>
          <w:szCs w:val="28"/>
        </w:rPr>
        <w:t>1. Dự báo nhu cầu sử dụng nhân lực ngành công nghiệp bán dẫn, AI trên địa bàn tỉnh đến năm 2030</w:t>
      </w:r>
    </w:p>
    <w:p w14:paraId="57AE49C2" w14:textId="03EB5D8E" w:rsidR="00995534" w:rsidRPr="006200CC" w:rsidRDefault="00995534"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i/>
          <w:iCs/>
          <w:sz w:val="28"/>
          <w:szCs w:val="28"/>
        </w:rPr>
        <w:t>- Về công đoạn sử dụng nhân lực:</w:t>
      </w:r>
      <w:r w:rsidRPr="006200CC">
        <w:rPr>
          <w:rFonts w:asciiTheme="majorHAnsi" w:hAnsiTheme="majorHAnsi" w:cstheme="majorHAnsi"/>
          <w:sz w:val="28"/>
          <w:szCs w:val="28"/>
        </w:rPr>
        <w:t xml:space="preserve"> Công nghệ sản xuất chíp bán dẫn và công nghệ AI là các lĩnh vực công nghệ rất rộng, có liên quan đến rất nhiều các ngành, nghề khác nhau, như: vật liệu, hoá học, vật lý, điện, điện tử, có khí, CNTT, khoa học máy tính,...</w:t>
      </w:r>
      <w:r w:rsidR="008E3D28" w:rsidRPr="006200CC">
        <w:rPr>
          <w:rFonts w:asciiTheme="majorHAnsi" w:hAnsiTheme="majorHAnsi" w:cstheme="majorHAnsi"/>
          <w:sz w:val="28"/>
          <w:szCs w:val="28"/>
        </w:rPr>
        <w:t xml:space="preserve">; việc ứng dụng trí tuệ nhân tạo (AI) để phát triển ngành công nghiệp bán dẫn và phát triển ngành công nghiệp bán dẫn để phục vụ phát triển AI ngày càng phổ biến. </w:t>
      </w:r>
      <w:r w:rsidRPr="006200CC">
        <w:rPr>
          <w:rFonts w:asciiTheme="majorHAnsi" w:hAnsiTheme="majorHAnsi" w:cstheme="majorHAnsi"/>
          <w:sz w:val="28"/>
          <w:szCs w:val="28"/>
        </w:rPr>
        <w:t>Theo kết quả thu hút đầu tư hiện tại và khả năng, định hướng thu hút đầu tư thời gian tới thì việc thu hút đầu tư phát triển công nghiệp bán dẫn của tỉnh sẽ tập trung vào khâu sản xuất đóng gói, kiểm thử, do đó trước mắt cần chú trọng đào tạo, xây dựng đội ngũ kỹ sư thực hành từng bước tham gia sâu vào công đoạn đóng gói, kiểm thử vi mạch bán dẫn.</w:t>
      </w:r>
    </w:p>
    <w:p w14:paraId="5710BA7C" w14:textId="75A28F5D" w:rsidR="008E3D28" w:rsidRPr="006200CC" w:rsidRDefault="00995534"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i/>
          <w:iCs/>
          <w:sz w:val="28"/>
          <w:szCs w:val="28"/>
        </w:rPr>
        <w:t xml:space="preserve">- Về số lượng </w:t>
      </w:r>
      <w:r w:rsidR="003825A2" w:rsidRPr="006200CC">
        <w:rPr>
          <w:rFonts w:asciiTheme="majorHAnsi" w:hAnsiTheme="majorHAnsi" w:cstheme="majorHAnsi"/>
          <w:i/>
          <w:iCs/>
          <w:sz w:val="28"/>
          <w:szCs w:val="28"/>
        </w:rPr>
        <w:t xml:space="preserve">nhân lực </w:t>
      </w:r>
      <w:r w:rsidRPr="006200CC">
        <w:rPr>
          <w:rFonts w:asciiTheme="majorHAnsi" w:hAnsiTheme="majorHAnsi" w:cstheme="majorHAnsi"/>
          <w:i/>
          <w:iCs/>
          <w:sz w:val="28"/>
          <w:szCs w:val="28"/>
        </w:rPr>
        <w:t>sử dụng:</w:t>
      </w:r>
      <w:r w:rsidR="00174E67" w:rsidRPr="006200CC">
        <w:rPr>
          <w:rFonts w:asciiTheme="majorHAnsi" w:hAnsiTheme="majorHAnsi" w:cstheme="majorHAnsi"/>
          <w:sz w:val="28"/>
          <w:szCs w:val="28"/>
        </w:rPr>
        <w:t xml:space="preserve"> </w:t>
      </w:r>
      <w:r w:rsidR="00D9530F" w:rsidRPr="006200CC">
        <w:rPr>
          <w:rFonts w:asciiTheme="majorHAnsi" w:hAnsiTheme="majorHAnsi" w:cstheme="majorHAnsi"/>
          <w:sz w:val="28"/>
          <w:szCs w:val="28"/>
        </w:rPr>
        <w:t>N</w:t>
      </w:r>
      <w:r w:rsidR="001C1A23" w:rsidRPr="006200CC">
        <w:rPr>
          <w:rFonts w:asciiTheme="majorHAnsi" w:hAnsiTheme="majorHAnsi" w:cstheme="majorHAnsi"/>
          <w:sz w:val="28"/>
          <w:szCs w:val="28"/>
        </w:rPr>
        <w:t>ăm 2023</w:t>
      </w:r>
      <w:r w:rsidR="00F55F1C" w:rsidRPr="006200CC">
        <w:rPr>
          <w:rFonts w:asciiTheme="majorHAnsi" w:hAnsiTheme="majorHAnsi" w:cstheme="majorHAnsi"/>
          <w:sz w:val="28"/>
          <w:szCs w:val="28"/>
        </w:rPr>
        <w:t>,</w:t>
      </w:r>
      <w:r w:rsidR="001C1A23" w:rsidRPr="006200CC">
        <w:rPr>
          <w:rFonts w:asciiTheme="majorHAnsi" w:hAnsiTheme="majorHAnsi" w:cstheme="majorHAnsi"/>
          <w:sz w:val="28"/>
          <w:szCs w:val="28"/>
        </w:rPr>
        <w:t xml:space="preserve"> giá trị sản xuất toàn ngành công nghiệp tỉnh Bắc Giang đạt 541.169 tỷ đồng; </w:t>
      </w:r>
      <w:bookmarkStart w:id="0" w:name="_Hlk169847940"/>
      <w:r w:rsidR="001A287E" w:rsidRPr="006200CC">
        <w:rPr>
          <w:rFonts w:asciiTheme="majorHAnsi" w:hAnsiTheme="majorHAnsi" w:cstheme="majorHAnsi"/>
          <w:spacing w:val="-2"/>
          <w:sz w:val="28"/>
          <w:szCs w:val="28"/>
        </w:rPr>
        <w:t>hiện có 03 doanh nghiệp lớn có ngành, nghề sản xuất về chất bán dẫn</w:t>
      </w:r>
      <w:r w:rsidR="00802FF6" w:rsidRPr="006200CC">
        <w:rPr>
          <w:rFonts w:asciiTheme="majorHAnsi" w:hAnsiTheme="majorHAnsi" w:cstheme="majorHAnsi"/>
          <w:sz w:val="28"/>
          <w:szCs w:val="28"/>
        </w:rPr>
        <w:t xml:space="preserve"> với </w:t>
      </w:r>
      <w:r w:rsidR="001C1A23" w:rsidRPr="006200CC">
        <w:rPr>
          <w:rFonts w:asciiTheme="majorHAnsi" w:hAnsiTheme="majorHAnsi" w:cstheme="majorHAnsi"/>
          <w:sz w:val="28"/>
          <w:szCs w:val="28"/>
        </w:rPr>
        <w:t xml:space="preserve">giá trị sản xuất đạt </w:t>
      </w:r>
      <w:bookmarkEnd w:id="0"/>
      <w:r w:rsidR="001C1A23" w:rsidRPr="006200CC">
        <w:rPr>
          <w:rFonts w:asciiTheme="majorHAnsi" w:hAnsiTheme="majorHAnsi" w:cstheme="majorHAnsi"/>
          <w:sz w:val="28"/>
          <w:szCs w:val="28"/>
        </w:rPr>
        <w:t>4.236 tỷ đồng (chiếm 0,8% cơ cấu giá trị toàn ngành công nghiệp)</w:t>
      </w:r>
      <w:r w:rsidR="00D9530F" w:rsidRPr="006200CC">
        <w:rPr>
          <w:rFonts w:asciiTheme="majorHAnsi" w:hAnsiTheme="majorHAnsi" w:cstheme="majorHAnsi"/>
          <w:sz w:val="28"/>
          <w:szCs w:val="28"/>
        </w:rPr>
        <w:t xml:space="preserve">. </w:t>
      </w:r>
      <w:r w:rsidR="008E3D28" w:rsidRPr="006200CC">
        <w:rPr>
          <w:rFonts w:asciiTheme="majorHAnsi" w:hAnsiTheme="majorHAnsi" w:cstheme="majorHAnsi"/>
          <w:sz w:val="28"/>
          <w:szCs w:val="28"/>
        </w:rPr>
        <w:t>Theo Quy hoạch tỉnh Bắc Giang, giai đoạn 2021-2030 tốc độ tăng trưởng kinh tế bình quân của tỉnh dự báo đạt 15-16%/năm; tốc độ tăng trưởng kinh tế trong toàn ngành công nghiệp dự báo tăng 18-20%/năm; dự báo lực lượng lao động làm việc trong toàn ngành công nghiệp đến năm 2030 là trên 610</w:t>
      </w:r>
      <w:r w:rsidR="00F55F1C" w:rsidRPr="006200CC">
        <w:rPr>
          <w:rFonts w:asciiTheme="majorHAnsi" w:hAnsiTheme="majorHAnsi" w:cstheme="majorHAnsi"/>
          <w:sz w:val="28"/>
          <w:szCs w:val="28"/>
        </w:rPr>
        <w:t xml:space="preserve"> nghìn</w:t>
      </w:r>
      <w:r w:rsidR="008E3D28" w:rsidRPr="006200CC">
        <w:rPr>
          <w:rFonts w:asciiTheme="majorHAnsi" w:hAnsiTheme="majorHAnsi" w:cstheme="majorHAnsi"/>
          <w:sz w:val="28"/>
          <w:szCs w:val="28"/>
        </w:rPr>
        <w:t xml:space="preserve"> người</w:t>
      </w:r>
      <w:r w:rsidR="000A2A52" w:rsidRPr="006200CC">
        <w:rPr>
          <w:rFonts w:asciiTheme="majorHAnsi" w:hAnsiTheme="majorHAnsi" w:cstheme="majorHAnsi"/>
          <w:sz w:val="28"/>
          <w:szCs w:val="28"/>
        </w:rPr>
        <w:t xml:space="preserve"> và</w:t>
      </w:r>
      <w:r w:rsidR="008E3D28" w:rsidRPr="006200CC">
        <w:rPr>
          <w:rFonts w:asciiTheme="majorHAnsi" w:hAnsiTheme="majorHAnsi" w:cstheme="majorHAnsi"/>
          <w:sz w:val="28"/>
          <w:szCs w:val="28"/>
        </w:rPr>
        <w:t xml:space="preserve"> </w:t>
      </w:r>
      <w:r w:rsidR="000A2A52" w:rsidRPr="006200CC">
        <w:rPr>
          <w:rFonts w:asciiTheme="majorHAnsi" w:hAnsiTheme="majorHAnsi" w:cstheme="majorHAnsi"/>
          <w:sz w:val="28"/>
          <w:szCs w:val="28"/>
        </w:rPr>
        <w:t xml:space="preserve">giá trị sản xuất toàn ngành công nghiệp tỉnh </w:t>
      </w:r>
      <w:r w:rsidR="008E3D28" w:rsidRPr="006200CC">
        <w:rPr>
          <w:rFonts w:asciiTheme="majorHAnsi" w:hAnsiTheme="majorHAnsi" w:cstheme="majorHAnsi"/>
          <w:sz w:val="28"/>
          <w:szCs w:val="28"/>
        </w:rPr>
        <w:t xml:space="preserve">ước đạt </w:t>
      </w:r>
      <w:r w:rsidR="00790A36" w:rsidRPr="006200CC">
        <w:rPr>
          <w:rFonts w:asciiTheme="majorHAnsi" w:hAnsiTheme="majorHAnsi" w:cstheme="majorHAnsi"/>
          <w:sz w:val="28"/>
          <w:szCs w:val="28"/>
        </w:rPr>
        <w:t xml:space="preserve">trên </w:t>
      </w:r>
      <w:r w:rsidR="008E3D28" w:rsidRPr="006200CC">
        <w:rPr>
          <w:rFonts w:asciiTheme="majorHAnsi" w:hAnsiTheme="majorHAnsi" w:cstheme="majorHAnsi"/>
          <w:sz w:val="28"/>
          <w:szCs w:val="28"/>
        </w:rPr>
        <w:t>3.112</w:t>
      </w:r>
      <w:r w:rsidR="00F55F1C" w:rsidRPr="006200CC">
        <w:rPr>
          <w:rFonts w:asciiTheme="majorHAnsi" w:hAnsiTheme="majorHAnsi" w:cstheme="majorHAnsi"/>
          <w:sz w:val="28"/>
          <w:szCs w:val="28"/>
        </w:rPr>
        <w:t xml:space="preserve"> nghìn</w:t>
      </w:r>
      <w:r w:rsidR="008E3D28" w:rsidRPr="006200CC">
        <w:rPr>
          <w:rFonts w:asciiTheme="majorHAnsi" w:hAnsiTheme="majorHAnsi" w:cstheme="majorHAnsi"/>
          <w:sz w:val="28"/>
          <w:szCs w:val="28"/>
        </w:rPr>
        <w:t xml:space="preserve"> tỷ đồng.</w:t>
      </w:r>
    </w:p>
    <w:p w14:paraId="668E35F4" w14:textId="2BA72DF2" w:rsidR="002A3251" w:rsidRPr="006200CC" w:rsidRDefault="002A3251" w:rsidP="00BE02BC">
      <w:pPr>
        <w:spacing w:before="100" w:line="235" w:lineRule="auto"/>
        <w:ind w:firstLine="720"/>
        <w:jc w:val="both"/>
        <w:rPr>
          <w:rFonts w:asciiTheme="majorHAnsi" w:hAnsiTheme="majorHAnsi" w:cstheme="majorHAnsi"/>
          <w:sz w:val="28"/>
          <w:szCs w:val="28"/>
        </w:rPr>
      </w:pPr>
      <w:bookmarkStart w:id="1" w:name="_Hlk169848047"/>
      <w:bookmarkStart w:id="2" w:name="_Hlk168431431"/>
      <w:r w:rsidRPr="006200CC">
        <w:rPr>
          <w:rFonts w:asciiTheme="majorHAnsi" w:hAnsiTheme="majorHAnsi" w:cstheme="majorHAnsi"/>
          <w:sz w:val="28"/>
          <w:szCs w:val="28"/>
        </w:rPr>
        <w:t xml:space="preserve">Với </w:t>
      </w:r>
      <w:r w:rsidR="00160036" w:rsidRPr="006200CC">
        <w:rPr>
          <w:rFonts w:asciiTheme="majorHAnsi" w:hAnsiTheme="majorHAnsi" w:cstheme="majorHAnsi"/>
          <w:sz w:val="28"/>
          <w:szCs w:val="28"/>
        </w:rPr>
        <w:t xml:space="preserve">tiềm năng, lợi thế và phương hướng được xác định trong Quy hoạch vùng trung du và miền núi phía Bắc và Quy hoạch tỉnh Bắc Giang, </w:t>
      </w:r>
      <w:bookmarkEnd w:id="1"/>
      <w:r w:rsidRPr="006200CC">
        <w:rPr>
          <w:rFonts w:asciiTheme="majorHAnsi" w:hAnsiTheme="majorHAnsi" w:cstheme="majorHAnsi"/>
          <w:sz w:val="28"/>
          <w:szCs w:val="28"/>
        </w:rPr>
        <w:t>dự báo tốc độ tăng trưởng giá trị sản xuất các doanh nghiệp công nghiệp bán dẫn, AI đạt khoảng 50%/năm, thì giá trị sản xuất của ngành công nghiệp bán dẫn, AI đến năm 2030 ước đạt trên 72 nghìn tỷ đồng (chiếm 2,3% cơ cấu giá trị toàn ngành công nghiệp); tương ứng với cơ cấu giá trị này, dự báo lực lượng lao động làm việc trong ngành công nghiệp bán dẫn, AI trên địa bàn tỉnh đến năm 2030 cần khoảng 14.000 người (tăng 10.800 người so với năm 2023); trong đó: trình độ đại học và trên đại học dự báo cần khoảng 3.000 người (tương ứng 21,4% tổng lao động trong ngành, lĩnh vực), gồm 2.000 người trong ngành công nghiệp bán dẫn (tương ứng chiếm 67%) và 1.000 người phục vụ cho lĩnh vực khoa học máy tính, AI (tương ứng chiếm 33%); trình độ cao đẳng dự báo cần khoảng 3.500 người (tương ứng 25% tổng lao động trong ngành, lĩnh vực), gồm 2.600 người trong ngành công nghiệp bán dẫn (tương ứng chiếm 74%) và 900 người trong lĩnh vực khoa học máy tính, AI (tương ứng chiếm 27%); trình độ trung cấp, sơ cấp và đào tạo thường xuyên cần khoảng 8.340 người (tương ứng chiếm 59,6%).</w:t>
      </w:r>
    </w:p>
    <w:p w14:paraId="2A91C594" w14:textId="22394F49" w:rsidR="0088002A" w:rsidRPr="006200CC" w:rsidRDefault="0088002A" w:rsidP="00BE02BC">
      <w:pPr>
        <w:spacing w:before="100" w:line="235" w:lineRule="auto"/>
        <w:ind w:firstLine="567"/>
        <w:jc w:val="both"/>
        <w:rPr>
          <w:rFonts w:asciiTheme="majorHAnsi" w:hAnsiTheme="majorHAnsi" w:cstheme="majorHAnsi"/>
          <w:b/>
          <w:sz w:val="28"/>
          <w:szCs w:val="28"/>
        </w:rPr>
      </w:pPr>
      <w:r w:rsidRPr="006200CC">
        <w:rPr>
          <w:rFonts w:asciiTheme="majorHAnsi" w:hAnsiTheme="majorHAnsi" w:cstheme="majorHAnsi"/>
          <w:b/>
          <w:sz w:val="28"/>
          <w:szCs w:val="28"/>
        </w:rPr>
        <w:t>2. Dự báo năng lực đào tạo nhân lực phục vụ ngành công nghiệp bán d</w:t>
      </w:r>
      <w:r w:rsidR="002A3251" w:rsidRPr="006200CC">
        <w:rPr>
          <w:rFonts w:asciiTheme="majorHAnsi" w:hAnsiTheme="majorHAnsi" w:cstheme="majorHAnsi"/>
          <w:b/>
          <w:sz w:val="28"/>
          <w:szCs w:val="28"/>
        </w:rPr>
        <w:t>ẫn</w:t>
      </w:r>
      <w:r w:rsidRPr="006200CC">
        <w:rPr>
          <w:rFonts w:asciiTheme="majorHAnsi" w:hAnsiTheme="majorHAnsi" w:cstheme="majorHAnsi"/>
          <w:b/>
          <w:sz w:val="28"/>
          <w:szCs w:val="28"/>
        </w:rPr>
        <w:t>, AI trên địa bàn tỉnh</w:t>
      </w:r>
      <w:r w:rsidR="00DD084C" w:rsidRPr="006200CC">
        <w:rPr>
          <w:rFonts w:asciiTheme="majorHAnsi" w:hAnsiTheme="majorHAnsi" w:cstheme="majorHAnsi"/>
          <w:b/>
          <w:sz w:val="28"/>
          <w:szCs w:val="28"/>
        </w:rPr>
        <w:t xml:space="preserve"> đến năm 2030</w:t>
      </w:r>
    </w:p>
    <w:bookmarkEnd w:id="2"/>
    <w:p w14:paraId="52FEB244" w14:textId="506325D3" w:rsidR="009116AF" w:rsidRPr="006200CC" w:rsidRDefault="00C5666B"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Theo phương án phát triển GDNN tại Quyết định số 219/QĐ-TTg ngày 17/02/2021 của Thủ tướng Chính phủ phê duyệt Quy hoạch tỉnh Bắc Giang thời kỳ 2021-2030, tầm nhìn đến năm 2050; đến năm 2030, toàn tỉnh có 53 cơ sở GDNN với tổng quy mô tuyển sinh được cấp phép là 37.</w:t>
      </w:r>
      <w:r w:rsidR="001A287E" w:rsidRPr="006200CC">
        <w:rPr>
          <w:rFonts w:asciiTheme="majorHAnsi" w:hAnsiTheme="majorHAnsi" w:cstheme="majorHAnsi"/>
          <w:sz w:val="28"/>
          <w:szCs w:val="28"/>
        </w:rPr>
        <w:t>5</w:t>
      </w:r>
      <w:r w:rsidRPr="006200CC">
        <w:rPr>
          <w:rFonts w:asciiTheme="majorHAnsi" w:hAnsiTheme="majorHAnsi" w:cstheme="majorHAnsi"/>
          <w:sz w:val="28"/>
          <w:szCs w:val="28"/>
        </w:rPr>
        <w:t>00 người/</w:t>
      </w:r>
      <w:r w:rsidR="00D67406" w:rsidRPr="006200CC">
        <w:rPr>
          <w:rFonts w:asciiTheme="majorHAnsi" w:hAnsiTheme="majorHAnsi" w:cstheme="majorHAnsi"/>
          <w:sz w:val="28"/>
          <w:szCs w:val="28"/>
        </w:rPr>
        <w:t xml:space="preserve">1 </w:t>
      </w:r>
      <w:r w:rsidRPr="006200CC">
        <w:rPr>
          <w:rFonts w:asciiTheme="majorHAnsi" w:hAnsiTheme="majorHAnsi" w:cstheme="majorHAnsi"/>
          <w:sz w:val="28"/>
          <w:szCs w:val="28"/>
        </w:rPr>
        <w:t xml:space="preserve">năm. </w:t>
      </w:r>
    </w:p>
    <w:p w14:paraId="13ED6915" w14:textId="77777777" w:rsidR="00826797" w:rsidRPr="006200CC" w:rsidRDefault="00826797"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Theo Kế hoạch đào tạo nhân lực phục vụ ngành công nghiệp bán dẫn, AI của các Trường Đại học, Cao đẳng trên địa bàn tỉnh Bắc Giang; giai đoạn 2024 - 2030, các Trường sẽ căn cứ nhu cầu nguồn nhân lực thực tế của doanh nghiệp để đăng ký với cơ quan có thẩm quyền cấp phép</w:t>
      </w:r>
      <w:r w:rsidRPr="006200CC">
        <w:rPr>
          <w:rStyle w:val="FootnoteReference"/>
          <w:rFonts w:asciiTheme="majorHAnsi" w:hAnsiTheme="majorHAnsi" w:cstheme="majorHAnsi"/>
          <w:sz w:val="28"/>
          <w:szCs w:val="28"/>
        </w:rPr>
        <w:footnoteReference w:id="6"/>
      </w:r>
      <w:r w:rsidRPr="006200CC">
        <w:rPr>
          <w:rFonts w:asciiTheme="majorHAnsi" w:hAnsiTheme="majorHAnsi" w:cstheme="majorHAnsi"/>
          <w:sz w:val="28"/>
          <w:szCs w:val="28"/>
        </w:rPr>
        <w:t xml:space="preserve"> mở thêm các ngành nghề phù hợp, trong đó đến năm 2030, dự kiến quy mô tuyển sinh đại học sẽ đạt trên 1.000 người/1 năm</w:t>
      </w:r>
      <w:r w:rsidRPr="006200CC">
        <w:rPr>
          <w:rFonts w:asciiTheme="majorHAnsi" w:hAnsiTheme="majorHAnsi" w:cstheme="majorHAnsi"/>
          <w:sz w:val="28"/>
          <w:szCs w:val="28"/>
          <w:vertAlign w:val="superscript"/>
        </w:rPr>
        <w:footnoteReference w:id="7"/>
      </w:r>
      <w:r w:rsidRPr="006200CC">
        <w:rPr>
          <w:rFonts w:asciiTheme="majorHAnsi" w:hAnsiTheme="majorHAnsi" w:cstheme="majorHAnsi"/>
          <w:sz w:val="28"/>
          <w:szCs w:val="28"/>
        </w:rPr>
        <w:t>; trình độ cao đẳng</w:t>
      </w:r>
      <w:r w:rsidRPr="006200CC">
        <w:rPr>
          <w:rFonts w:asciiTheme="majorHAnsi" w:hAnsiTheme="majorHAnsi" w:cstheme="majorHAnsi"/>
          <w:sz w:val="28"/>
          <w:szCs w:val="28"/>
          <w:vertAlign w:val="superscript"/>
        </w:rPr>
        <w:footnoteReference w:id="8"/>
      </w:r>
      <w:r w:rsidRPr="006200CC">
        <w:rPr>
          <w:rFonts w:asciiTheme="majorHAnsi" w:hAnsiTheme="majorHAnsi" w:cstheme="majorHAnsi"/>
          <w:sz w:val="28"/>
          <w:szCs w:val="28"/>
        </w:rPr>
        <w:t xml:space="preserve"> dự kiến đạt trên 2.300 người/1 năm, trong đó có 1.700 người/1 năm phục vụ ngành công nghiệp bán dẫn và trên 600 người/1 năm phục vụ cho lĩnh vực khoa học máy tính, AI.</w:t>
      </w:r>
    </w:p>
    <w:p w14:paraId="6B5363FD" w14:textId="3D6A09F8" w:rsidR="00C5666B" w:rsidRPr="006200CC" w:rsidRDefault="009116AF"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Như vậy, </w:t>
      </w:r>
      <w:r w:rsidR="00B61DB7" w:rsidRPr="006200CC">
        <w:rPr>
          <w:rFonts w:asciiTheme="majorHAnsi" w:hAnsiTheme="majorHAnsi" w:cstheme="majorHAnsi"/>
          <w:sz w:val="28"/>
          <w:szCs w:val="28"/>
        </w:rPr>
        <w:t xml:space="preserve">với định hướng phát triển </w:t>
      </w:r>
      <w:r w:rsidR="00374C1E" w:rsidRPr="006200CC">
        <w:rPr>
          <w:rFonts w:asciiTheme="majorHAnsi" w:hAnsiTheme="majorHAnsi" w:cstheme="majorHAnsi"/>
          <w:sz w:val="28"/>
          <w:szCs w:val="28"/>
        </w:rPr>
        <w:t xml:space="preserve">các Trường cao đẳng trên địa bàn tỉnh </w:t>
      </w:r>
      <w:r w:rsidR="00B61DB7" w:rsidRPr="006200CC">
        <w:rPr>
          <w:rFonts w:asciiTheme="majorHAnsi" w:hAnsiTheme="majorHAnsi" w:cstheme="majorHAnsi"/>
          <w:sz w:val="28"/>
          <w:szCs w:val="28"/>
        </w:rPr>
        <w:t>theo quy hoạch và cơ chế chính sách tốt sẽ</w:t>
      </w:r>
      <w:r w:rsidR="00240B39" w:rsidRPr="006200CC">
        <w:rPr>
          <w:rFonts w:asciiTheme="majorHAnsi" w:hAnsiTheme="majorHAnsi" w:cstheme="majorHAnsi"/>
          <w:sz w:val="28"/>
          <w:szCs w:val="28"/>
        </w:rPr>
        <w:t xml:space="preserve"> đủ khả năng</w:t>
      </w:r>
      <w:r w:rsidR="003B552A" w:rsidRPr="006200CC">
        <w:rPr>
          <w:rFonts w:asciiTheme="majorHAnsi" w:hAnsiTheme="majorHAnsi" w:cstheme="majorHAnsi"/>
          <w:sz w:val="28"/>
          <w:szCs w:val="28"/>
        </w:rPr>
        <w:t xml:space="preserve">, năng lực đào tạo trình độ cao đẳng, trình độ trung cấp </w:t>
      </w:r>
      <w:r w:rsidR="00240B39" w:rsidRPr="006200CC">
        <w:rPr>
          <w:rFonts w:asciiTheme="majorHAnsi" w:hAnsiTheme="majorHAnsi" w:cstheme="majorHAnsi"/>
          <w:sz w:val="28"/>
          <w:szCs w:val="28"/>
        </w:rPr>
        <w:t>đáp ứng</w:t>
      </w:r>
      <w:r w:rsidR="00C5666B" w:rsidRPr="006200CC">
        <w:rPr>
          <w:rFonts w:asciiTheme="majorHAnsi" w:hAnsiTheme="majorHAnsi" w:cstheme="majorHAnsi"/>
          <w:sz w:val="28"/>
          <w:szCs w:val="28"/>
        </w:rPr>
        <w:t xml:space="preserve"> nhu cầu lao động</w:t>
      </w:r>
      <w:r w:rsidR="00240B39" w:rsidRPr="006200CC">
        <w:rPr>
          <w:rFonts w:asciiTheme="majorHAnsi" w:hAnsiTheme="majorHAnsi" w:cstheme="majorHAnsi"/>
          <w:sz w:val="28"/>
          <w:szCs w:val="28"/>
        </w:rPr>
        <w:t xml:space="preserve"> trình độ cao đẳng trở xuống </w:t>
      </w:r>
      <w:r w:rsidR="00C5666B" w:rsidRPr="006200CC">
        <w:rPr>
          <w:rFonts w:asciiTheme="majorHAnsi" w:hAnsiTheme="majorHAnsi" w:cstheme="majorHAnsi"/>
          <w:sz w:val="28"/>
          <w:szCs w:val="28"/>
        </w:rPr>
        <w:t xml:space="preserve">của </w:t>
      </w:r>
      <w:r w:rsidR="003B552A" w:rsidRPr="006200CC">
        <w:rPr>
          <w:rFonts w:asciiTheme="majorHAnsi" w:hAnsiTheme="majorHAnsi" w:cstheme="majorHAnsi"/>
          <w:sz w:val="28"/>
          <w:szCs w:val="28"/>
        </w:rPr>
        <w:t xml:space="preserve">trực tiếp các </w:t>
      </w:r>
      <w:r w:rsidR="00C5666B" w:rsidRPr="006200CC">
        <w:rPr>
          <w:rFonts w:asciiTheme="majorHAnsi" w:hAnsiTheme="majorHAnsi" w:cstheme="majorHAnsi"/>
          <w:sz w:val="28"/>
          <w:szCs w:val="28"/>
        </w:rPr>
        <w:t>doanh nghiệp hoạt động trong lĩnh vực bán dẫn</w:t>
      </w:r>
      <w:r w:rsidR="00240B39" w:rsidRPr="006200CC">
        <w:rPr>
          <w:rFonts w:asciiTheme="majorHAnsi" w:hAnsiTheme="majorHAnsi" w:cstheme="majorHAnsi"/>
          <w:sz w:val="28"/>
          <w:szCs w:val="28"/>
        </w:rPr>
        <w:t>, AI</w:t>
      </w:r>
      <w:r w:rsidR="00C5666B" w:rsidRPr="006200CC">
        <w:rPr>
          <w:rFonts w:asciiTheme="majorHAnsi" w:hAnsiTheme="majorHAnsi" w:cstheme="majorHAnsi"/>
          <w:sz w:val="28"/>
          <w:szCs w:val="28"/>
        </w:rPr>
        <w:t xml:space="preserve"> </w:t>
      </w:r>
      <w:r w:rsidR="003B552A" w:rsidRPr="006200CC">
        <w:rPr>
          <w:rFonts w:asciiTheme="majorHAnsi" w:hAnsiTheme="majorHAnsi" w:cstheme="majorHAnsi"/>
          <w:sz w:val="28"/>
          <w:szCs w:val="28"/>
        </w:rPr>
        <w:t xml:space="preserve">và gián tiếp cho </w:t>
      </w:r>
      <w:r w:rsidR="00F67AC5" w:rsidRPr="006200CC">
        <w:rPr>
          <w:rFonts w:asciiTheme="majorHAnsi" w:hAnsiTheme="majorHAnsi" w:cstheme="majorHAnsi"/>
          <w:sz w:val="28"/>
          <w:szCs w:val="28"/>
        </w:rPr>
        <w:t xml:space="preserve">các doanh nghiệp vệ tinh, phụ trợ, doanh nghiệp trong chuỗi sản xuất </w:t>
      </w:r>
      <w:r w:rsidR="00240B39" w:rsidRPr="006200CC">
        <w:rPr>
          <w:rFonts w:asciiTheme="majorHAnsi" w:hAnsiTheme="majorHAnsi" w:cstheme="majorHAnsi"/>
          <w:sz w:val="28"/>
          <w:szCs w:val="28"/>
        </w:rPr>
        <w:t xml:space="preserve">hoặc </w:t>
      </w:r>
      <w:r w:rsidR="00C5666B" w:rsidRPr="006200CC">
        <w:rPr>
          <w:rFonts w:asciiTheme="majorHAnsi" w:hAnsiTheme="majorHAnsi" w:cstheme="majorHAnsi"/>
          <w:sz w:val="28"/>
          <w:szCs w:val="28"/>
        </w:rPr>
        <w:t xml:space="preserve">được bố trí ở các vị trí việc làm </w:t>
      </w:r>
      <w:r w:rsidR="00F67AC5" w:rsidRPr="006200CC">
        <w:rPr>
          <w:rFonts w:asciiTheme="majorHAnsi" w:hAnsiTheme="majorHAnsi" w:cstheme="majorHAnsi"/>
          <w:sz w:val="28"/>
          <w:szCs w:val="28"/>
        </w:rPr>
        <w:t>khác</w:t>
      </w:r>
      <w:r w:rsidR="00C5666B" w:rsidRPr="006200CC">
        <w:rPr>
          <w:rFonts w:asciiTheme="majorHAnsi" w:hAnsiTheme="majorHAnsi" w:cstheme="majorHAnsi"/>
          <w:sz w:val="28"/>
          <w:szCs w:val="28"/>
        </w:rPr>
        <w:t xml:space="preserve"> để tích lũy kinh nghiệ</w:t>
      </w:r>
      <w:r w:rsidR="00EA2CD8" w:rsidRPr="006200CC">
        <w:rPr>
          <w:rFonts w:asciiTheme="majorHAnsi" w:hAnsiTheme="majorHAnsi" w:cstheme="majorHAnsi"/>
          <w:sz w:val="28"/>
          <w:szCs w:val="28"/>
        </w:rPr>
        <w:t>m</w:t>
      </w:r>
      <w:r w:rsidR="00C5666B" w:rsidRPr="006200CC">
        <w:rPr>
          <w:rFonts w:asciiTheme="majorHAnsi" w:hAnsiTheme="majorHAnsi" w:cstheme="majorHAnsi"/>
          <w:sz w:val="28"/>
          <w:szCs w:val="28"/>
        </w:rPr>
        <w:t xml:space="preserve"> và chờ đợi cơ hội được xếp ở vị trí việc làm phù hợp với bằng cấp</w:t>
      </w:r>
      <w:r w:rsidR="00240B39" w:rsidRPr="006200CC">
        <w:rPr>
          <w:rFonts w:asciiTheme="majorHAnsi" w:hAnsiTheme="majorHAnsi" w:cstheme="majorHAnsi"/>
          <w:sz w:val="28"/>
          <w:szCs w:val="28"/>
        </w:rPr>
        <w:t xml:space="preserve"> trong các doanh nghiệp công nghiệp bán dẫn, AI</w:t>
      </w:r>
      <w:r w:rsidR="00212047" w:rsidRPr="006200CC">
        <w:rPr>
          <w:rFonts w:asciiTheme="majorHAnsi" w:hAnsiTheme="majorHAnsi" w:cstheme="majorHAnsi"/>
          <w:sz w:val="28"/>
          <w:szCs w:val="28"/>
        </w:rPr>
        <w:t>; đây cũng là lực lượng lao động thể hiện sự chủ động chuẩn bị</w:t>
      </w:r>
      <w:r w:rsidR="00D9530F" w:rsidRPr="006200CC">
        <w:rPr>
          <w:rFonts w:asciiTheme="majorHAnsi" w:hAnsiTheme="majorHAnsi" w:cstheme="majorHAnsi"/>
          <w:sz w:val="28"/>
          <w:szCs w:val="28"/>
        </w:rPr>
        <w:t>,</w:t>
      </w:r>
      <w:r w:rsidR="00212047" w:rsidRPr="006200CC">
        <w:rPr>
          <w:rFonts w:asciiTheme="majorHAnsi" w:hAnsiTheme="majorHAnsi" w:cstheme="majorHAnsi"/>
          <w:sz w:val="28"/>
          <w:szCs w:val="28"/>
        </w:rPr>
        <w:t xml:space="preserve"> đi trước, đón đầu, đẩy mạnh thu hút đầu tư với những dự án lớn, có nhu cầu lao động cao hơn dự báo.</w:t>
      </w:r>
    </w:p>
    <w:p w14:paraId="55B27F5B" w14:textId="77777777" w:rsidR="001712BC" w:rsidRPr="001712BC" w:rsidRDefault="001712BC" w:rsidP="001712BC">
      <w:pPr>
        <w:spacing w:before="100" w:line="235" w:lineRule="auto"/>
        <w:ind w:firstLine="567"/>
        <w:jc w:val="both"/>
        <w:rPr>
          <w:rFonts w:asciiTheme="majorHAnsi" w:hAnsiTheme="majorHAnsi" w:cstheme="majorHAnsi"/>
          <w:sz w:val="28"/>
          <w:szCs w:val="28"/>
        </w:rPr>
      </w:pPr>
      <w:r w:rsidRPr="001712BC">
        <w:rPr>
          <w:rFonts w:asciiTheme="majorHAnsi" w:hAnsiTheme="majorHAnsi" w:cstheme="majorHAnsi"/>
          <w:sz w:val="28"/>
          <w:szCs w:val="28"/>
        </w:rPr>
        <w:t xml:space="preserve">Xác định ngành công nghiệp bán dẫn, AI là ngành quan trọng, có thể thúc đẩy kinh tế địa phương phát triển mạnh, tạo ra các cơ hội việc làm chất lượng cao nên tỉnh Bắc Giang đã và đang tập trung chỉ đạo chuẩn bị nguồn nhân lực đáp ứng nhu cầu của các doanh nghiệp đang hoạt động trong lĩnh vực bán dẫn, AI trên địa bàn tỉnh và các nhà đầu tư thuộc ngành công nghiệp bán dẫn, các doanh nghiệp hoạt động trong lĩnh vực công nghệ cao thực hiện đầu tư trong thời gian tới. </w:t>
      </w:r>
    </w:p>
    <w:p w14:paraId="5948D19D" w14:textId="77777777" w:rsidR="00915D2F" w:rsidRPr="006200CC" w:rsidRDefault="00915D2F" w:rsidP="00BE02BC">
      <w:pPr>
        <w:spacing w:before="100" w:line="235" w:lineRule="auto"/>
        <w:jc w:val="center"/>
        <w:rPr>
          <w:rFonts w:asciiTheme="majorHAnsi" w:hAnsiTheme="majorHAnsi" w:cstheme="majorHAnsi"/>
          <w:b/>
          <w:bCs/>
          <w:sz w:val="28"/>
          <w:szCs w:val="28"/>
        </w:rPr>
      </w:pPr>
      <w:r w:rsidRPr="006200CC">
        <w:rPr>
          <w:rFonts w:asciiTheme="majorHAnsi" w:hAnsiTheme="majorHAnsi" w:cstheme="majorHAnsi"/>
          <w:b/>
          <w:bCs/>
          <w:sz w:val="28"/>
          <w:szCs w:val="28"/>
        </w:rPr>
        <w:t>Phần thứ hai</w:t>
      </w:r>
    </w:p>
    <w:p w14:paraId="5C3EA7A8" w14:textId="77777777" w:rsidR="00915D2F" w:rsidRPr="006200CC" w:rsidRDefault="00915D2F" w:rsidP="00BE02BC">
      <w:pPr>
        <w:spacing w:before="100" w:line="235" w:lineRule="auto"/>
        <w:jc w:val="center"/>
        <w:rPr>
          <w:rFonts w:asciiTheme="majorHAnsi" w:hAnsiTheme="majorHAnsi" w:cstheme="majorHAnsi"/>
          <w:b/>
          <w:bCs/>
          <w:sz w:val="28"/>
          <w:szCs w:val="28"/>
        </w:rPr>
      </w:pPr>
      <w:bookmarkStart w:id="3" w:name="_Hlk168431697"/>
      <w:r w:rsidRPr="006200CC">
        <w:rPr>
          <w:rFonts w:asciiTheme="majorHAnsi" w:hAnsiTheme="majorHAnsi" w:cstheme="majorHAnsi"/>
          <w:b/>
          <w:bCs/>
          <w:sz w:val="28"/>
          <w:szCs w:val="28"/>
        </w:rPr>
        <w:t>KẾ HOẠCH ĐÀO TẠO NHÂN LỰC PHỤC VỤ NGÀNH CÔNG NGHIỆP BÁN DẪN, TRÍ TUỆ NHÂN TẠO ĐẾN NĂM 2030</w:t>
      </w:r>
    </w:p>
    <w:p w14:paraId="2769AC5D" w14:textId="19042702" w:rsidR="007B32F9" w:rsidRPr="006200CC" w:rsidRDefault="007B32F9" w:rsidP="006200CC">
      <w:pPr>
        <w:spacing w:before="100" w:line="230" w:lineRule="auto"/>
        <w:ind w:firstLine="567"/>
        <w:jc w:val="both"/>
        <w:rPr>
          <w:rFonts w:asciiTheme="majorHAnsi" w:hAnsiTheme="majorHAnsi" w:cstheme="majorHAnsi"/>
          <w:bCs/>
          <w:sz w:val="28"/>
          <w:szCs w:val="28"/>
        </w:rPr>
      </w:pPr>
      <w:r w:rsidRPr="006200CC">
        <w:rPr>
          <w:rFonts w:asciiTheme="majorHAnsi" w:hAnsiTheme="majorHAnsi" w:cstheme="majorHAnsi"/>
          <w:bCs/>
          <w:sz w:val="28"/>
          <w:szCs w:val="28"/>
        </w:rPr>
        <w:t xml:space="preserve">I. </w:t>
      </w:r>
      <w:r w:rsidR="00441967" w:rsidRPr="006200CC">
        <w:rPr>
          <w:rFonts w:asciiTheme="majorHAnsi" w:hAnsiTheme="majorHAnsi" w:cstheme="majorHAnsi"/>
          <w:bCs/>
          <w:sz w:val="28"/>
          <w:szCs w:val="28"/>
        </w:rPr>
        <w:t xml:space="preserve">MỤC TIÊU </w:t>
      </w:r>
      <w:r w:rsidR="00A71C6A" w:rsidRPr="006200CC">
        <w:rPr>
          <w:rFonts w:asciiTheme="majorHAnsi" w:hAnsiTheme="majorHAnsi" w:cstheme="majorHAnsi"/>
          <w:bCs/>
          <w:sz w:val="28"/>
          <w:szCs w:val="28"/>
        </w:rPr>
        <w:t>ĐẾN NĂM 2030</w:t>
      </w:r>
    </w:p>
    <w:p w14:paraId="4EE79517" w14:textId="254F6541" w:rsidR="00C00735" w:rsidRPr="006200CC" w:rsidRDefault="00C73896" w:rsidP="006200CC">
      <w:pPr>
        <w:spacing w:before="100" w:line="230" w:lineRule="auto"/>
        <w:ind w:firstLine="567"/>
        <w:jc w:val="both"/>
        <w:rPr>
          <w:rFonts w:asciiTheme="majorHAnsi" w:hAnsiTheme="majorHAnsi" w:cstheme="majorHAnsi"/>
          <w:b/>
          <w:sz w:val="28"/>
          <w:szCs w:val="28"/>
        </w:rPr>
      </w:pPr>
      <w:r w:rsidRPr="006200CC">
        <w:rPr>
          <w:rFonts w:asciiTheme="majorHAnsi" w:hAnsiTheme="majorHAnsi" w:cstheme="majorHAnsi"/>
          <w:b/>
          <w:sz w:val="28"/>
          <w:szCs w:val="28"/>
        </w:rPr>
        <w:t>1</w:t>
      </w:r>
      <w:r w:rsidR="00A74F50" w:rsidRPr="006200CC">
        <w:rPr>
          <w:rFonts w:asciiTheme="majorHAnsi" w:hAnsiTheme="majorHAnsi" w:cstheme="majorHAnsi"/>
          <w:b/>
          <w:sz w:val="28"/>
          <w:szCs w:val="28"/>
        </w:rPr>
        <w:t xml:space="preserve">. </w:t>
      </w:r>
      <w:r w:rsidR="00465F5C" w:rsidRPr="006200CC">
        <w:rPr>
          <w:rFonts w:asciiTheme="majorHAnsi" w:hAnsiTheme="majorHAnsi" w:cstheme="majorHAnsi"/>
          <w:b/>
          <w:sz w:val="28"/>
          <w:szCs w:val="28"/>
        </w:rPr>
        <w:t xml:space="preserve">Mục tiêu chung </w:t>
      </w:r>
      <w:bookmarkStart w:id="4" w:name="_Hlk166577722"/>
      <w:bookmarkEnd w:id="3"/>
    </w:p>
    <w:p w14:paraId="0ED9B834" w14:textId="52B70C5F" w:rsidR="00AA04B9" w:rsidRPr="006200CC" w:rsidRDefault="00AA04B9" w:rsidP="006200CC">
      <w:pPr>
        <w:spacing w:before="100" w:line="230" w:lineRule="auto"/>
        <w:ind w:firstLine="567"/>
        <w:jc w:val="both"/>
        <w:rPr>
          <w:rFonts w:asciiTheme="majorHAnsi" w:hAnsiTheme="majorHAnsi" w:cstheme="majorHAnsi"/>
          <w:sz w:val="28"/>
          <w:szCs w:val="28"/>
        </w:rPr>
      </w:pPr>
      <w:bookmarkStart w:id="5" w:name="_Hlk169848098"/>
      <w:r w:rsidRPr="006200CC">
        <w:rPr>
          <w:rFonts w:asciiTheme="majorHAnsi" w:hAnsiTheme="majorHAnsi" w:cstheme="majorHAnsi"/>
          <w:bCs/>
          <w:sz w:val="28"/>
          <w:szCs w:val="28"/>
        </w:rPr>
        <w:t>Đào tạo, phát triển</w:t>
      </w:r>
      <w:r w:rsidR="00826797" w:rsidRPr="006200CC">
        <w:rPr>
          <w:rFonts w:asciiTheme="majorHAnsi" w:hAnsiTheme="majorHAnsi" w:cstheme="majorHAnsi"/>
          <w:sz w:val="28"/>
          <w:szCs w:val="28"/>
        </w:rPr>
        <w:t xml:space="preserve"> nguồn nhân lực </w:t>
      </w:r>
      <w:r w:rsidR="00465F5C" w:rsidRPr="006200CC">
        <w:rPr>
          <w:rFonts w:asciiTheme="majorHAnsi" w:hAnsiTheme="majorHAnsi" w:cstheme="majorHAnsi"/>
          <w:sz w:val="28"/>
          <w:szCs w:val="28"/>
        </w:rPr>
        <w:t xml:space="preserve">của tỉnh cơ bản </w:t>
      </w:r>
      <w:r w:rsidR="00826797" w:rsidRPr="006200CC">
        <w:rPr>
          <w:rFonts w:asciiTheme="majorHAnsi" w:hAnsiTheme="majorHAnsi" w:cstheme="majorHAnsi"/>
          <w:sz w:val="28"/>
          <w:szCs w:val="28"/>
        </w:rPr>
        <w:t xml:space="preserve">đáp ứng nhu cầu của các doanh nghiệp </w:t>
      </w:r>
      <w:r w:rsidR="00C00735" w:rsidRPr="006200CC">
        <w:rPr>
          <w:rFonts w:asciiTheme="majorHAnsi" w:hAnsiTheme="majorHAnsi" w:cstheme="majorHAnsi"/>
          <w:sz w:val="28"/>
          <w:szCs w:val="28"/>
        </w:rPr>
        <w:t xml:space="preserve">sản xuất bán dẫn, </w:t>
      </w:r>
      <w:r w:rsidRPr="006200CC">
        <w:rPr>
          <w:rFonts w:asciiTheme="majorHAnsi" w:hAnsiTheme="majorHAnsi" w:cstheme="majorHAnsi"/>
          <w:sz w:val="28"/>
          <w:szCs w:val="28"/>
        </w:rPr>
        <w:t>sử dụng trí tuệ nhân tạo</w:t>
      </w:r>
      <w:r w:rsidR="008769D7" w:rsidRPr="006200CC">
        <w:rPr>
          <w:rFonts w:asciiTheme="majorHAnsi" w:hAnsiTheme="majorHAnsi" w:cstheme="majorHAnsi"/>
          <w:sz w:val="28"/>
          <w:szCs w:val="28"/>
        </w:rPr>
        <w:t xml:space="preserve">; tham gia sâu vào khâu đóng gói, kiểm thử vi mạch bán dẫn, sản xuất chất bán dẫn, </w:t>
      </w:r>
      <w:r w:rsidRPr="006200CC">
        <w:rPr>
          <w:rFonts w:asciiTheme="majorHAnsi" w:hAnsiTheme="majorHAnsi" w:cstheme="majorHAnsi"/>
          <w:sz w:val="28"/>
          <w:szCs w:val="28"/>
        </w:rPr>
        <w:t>góp phần cải thiện môi trường đầu tư – kinh doanh, nâng cao năng suất lao động, cải thiện chất lượng tăng trưởng kinh tế</w:t>
      </w:r>
      <w:r w:rsidR="00C00735" w:rsidRPr="006200CC">
        <w:rPr>
          <w:rFonts w:asciiTheme="majorHAnsi" w:hAnsiTheme="majorHAnsi" w:cstheme="majorHAnsi"/>
          <w:sz w:val="28"/>
          <w:szCs w:val="28"/>
        </w:rPr>
        <w:t xml:space="preserve">. </w:t>
      </w:r>
      <w:r w:rsidR="009602B7" w:rsidRPr="006200CC">
        <w:rPr>
          <w:rFonts w:asciiTheme="majorHAnsi" w:hAnsiTheme="majorHAnsi" w:cstheme="majorHAnsi"/>
          <w:sz w:val="28"/>
          <w:szCs w:val="28"/>
        </w:rPr>
        <w:t xml:space="preserve">Đến năm 2030, </w:t>
      </w:r>
      <w:r w:rsidR="00C00735" w:rsidRPr="006200CC">
        <w:rPr>
          <w:rFonts w:asciiTheme="majorHAnsi" w:hAnsiTheme="majorHAnsi" w:cstheme="majorHAnsi"/>
          <w:sz w:val="28"/>
          <w:szCs w:val="28"/>
        </w:rPr>
        <w:t xml:space="preserve">Bắc Giang trở thành </w:t>
      </w:r>
      <w:r w:rsidR="00897478" w:rsidRPr="006200CC">
        <w:rPr>
          <w:rFonts w:asciiTheme="majorHAnsi" w:hAnsiTheme="majorHAnsi" w:cstheme="majorHAnsi"/>
          <w:sz w:val="28"/>
          <w:szCs w:val="28"/>
        </w:rPr>
        <w:t xml:space="preserve">một trong những </w:t>
      </w:r>
      <w:r w:rsidR="00C00735" w:rsidRPr="006200CC">
        <w:rPr>
          <w:rFonts w:asciiTheme="majorHAnsi" w:hAnsiTheme="majorHAnsi" w:cstheme="majorHAnsi"/>
          <w:sz w:val="28"/>
          <w:szCs w:val="28"/>
        </w:rPr>
        <w:t xml:space="preserve">trung tâm </w:t>
      </w:r>
      <w:r w:rsidR="00897478" w:rsidRPr="006200CC">
        <w:rPr>
          <w:rFonts w:asciiTheme="majorHAnsi" w:hAnsiTheme="majorHAnsi" w:cstheme="majorHAnsi"/>
          <w:sz w:val="28"/>
          <w:szCs w:val="28"/>
        </w:rPr>
        <w:t xml:space="preserve">quan trọng phát triển </w:t>
      </w:r>
      <w:r w:rsidR="00C00735" w:rsidRPr="006200CC">
        <w:rPr>
          <w:rFonts w:asciiTheme="majorHAnsi" w:hAnsiTheme="majorHAnsi" w:cstheme="majorHAnsi"/>
          <w:sz w:val="28"/>
          <w:szCs w:val="28"/>
        </w:rPr>
        <w:t xml:space="preserve">sản xuất </w:t>
      </w:r>
      <w:r w:rsidR="00897478" w:rsidRPr="006200CC">
        <w:rPr>
          <w:rFonts w:asciiTheme="majorHAnsi" w:hAnsiTheme="majorHAnsi" w:cstheme="majorHAnsi"/>
          <w:sz w:val="28"/>
          <w:szCs w:val="28"/>
        </w:rPr>
        <w:t>công nghiệp bán</w:t>
      </w:r>
      <w:r w:rsidR="00C00735" w:rsidRPr="006200CC">
        <w:rPr>
          <w:rFonts w:asciiTheme="majorHAnsi" w:hAnsiTheme="majorHAnsi" w:cstheme="majorHAnsi"/>
          <w:sz w:val="28"/>
          <w:szCs w:val="28"/>
        </w:rPr>
        <w:t xml:space="preserve"> dẫn của vùng</w:t>
      </w:r>
      <w:r w:rsidR="00434927" w:rsidRPr="006200CC">
        <w:rPr>
          <w:rFonts w:asciiTheme="majorHAnsi" w:hAnsiTheme="majorHAnsi" w:cstheme="majorHAnsi"/>
          <w:sz w:val="28"/>
          <w:szCs w:val="28"/>
        </w:rPr>
        <w:t xml:space="preserve"> </w:t>
      </w:r>
      <w:r w:rsidR="00897478" w:rsidRPr="006200CC">
        <w:rPr>
          <w:rFonts w:asciiTheme="majorHAnsi" w:hAnsiTheme="majorHAnsi" w:cstheme="majorHAnsi"/>
          <w:sz w:val="28"/>
          <w:szCs w:val="28"/>
        </w:rPr>
        <w:t>và cả nước</w:t>
      </w:r>
      <w:r w:rsidRPr="006200CC">
        <w:rPr>
          <w:rFonts w:asciiTheme="majorHAnsi" w:hAnsiTheme="majorHAnsi" w:cstheme="majorHAnsi"/>
          <w:sz w:val="28"/>
          <w:szCs w:val="28"/>
        </w:rPr>
        <w:t>.</w:t>
      </w:r>
    </w:p>
    <w:p w14:paraId="20E24FC6" w14:textId="79095DCF" w:rsidR="00884D3D" w:rsidRPr="006200CC" w:rsidRDefault="00C73896" w:rsidP="006200CC">
      <w:pPr>
        <w:spacing w:before="100" w:line="230" w:lineRule="auto"/>
        <w:ind w:firstLine="567"/>
        <w:jc w:val="both"/>
        <w:rPr>
          <w:rFonts w:asciiTheme="majorHAnsi" w:hAnsiTheme="majorHAnsi" w:cstheme="majorHAnsi"/>
          <w:b/>
          <w:sz w:val="28"/>
          <w:szCs w:val="28"/>
        </w:rPr>
      </w:pPr>
      <w:bookmarkStart w:id="6" w:name="_Hlk166578493"/>
      <w:bookmarkEnd w:id="4"/>
      <w:bookmarkEnd w:id="5"/>
      <w:r w:rsidRPr="006200CC">
        <w:rPr>
          <w:rFonts w:asciiTheme="majorHAnsi" w:hAnsiTheme="majorHAnsi" w:cstheme="majorHAnsi"/>
          <w:b/>
          <w:sz w:val="28"/>
          <w:szCs w:val="28"/>
        </w:rPr>
        <w:t>2</w:t>
      </w:r>
      <w:r w:rsidR="00206C23" w:rsidRPr="006200CC">
        <w:rPr>
          <w:rFonts w:asciiTheme="majorHAnsi" w:hAnsiTheme="majorHAnsi" w:cstheme="majorHAnsi"/>
          <w:b/>
          <w:sz w:val="28"/>
          <w:szCs w:val="28"/>
        </w:rPr>
        <w:t xml:space="preserve">. </w:t>
      </w:r>
      <w:r w:rsidRPr="006200CC">
        <w:rPr>
          <w:rFonts w:asciiTheme="majorHAnsi" w:hAnsiTheme="majorHAnsi" w:cstheme="majorHAnsi"/>
          <w:b/>
          <w:sz w:val="28"/>
          <w:szCs w:val="28"/>
        </w:rPr>
        <w:t xml:space="preserve">Mục tiêu </w:t>
      </w:r>
      <w:r w:rsidR="00BE02BC" w:rsidRPr="006200CC">
        <w:rPr>
          <w:rFonts w:asciiTheme="majorHAnsi" w:hAnsiTheme="majorHAnsi" w:cstheme="majorHAnsi"/>
          <w:b/>
          <w:sz w:val="28"/>
          <w:szCs w:val="28"/>
        </w:rPr>
        <w:t>cụ thể:</w:t>
      </w:r>
      <w:r w:rsidR="00206C23" w:rsidRPr="006200CC">
        <w:rPr>
          <w:rFonts w:asciiTheme="majorHAnsi" w:hAnsiTheme="majorHAnsi" w:cstheme="majorHAnsi"/>
          <w:b/>
          <w:sz w:val="28"/>
          <w:szCs w:val="28"/>
        </w:rPr>
        <w:t xml:space="preserve"> </w:t>
      </w:r>
    </w:p>
    <w:p w14:paraId="4CE89C33" w14:textId="1C416DAC" w:rsidR="00BD7C7A" w:rsidRPr="006200CC" w:rsidRDefault="00C00735"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bCs/>
          <w:sz w:val="28"/>
          <w:szCs w:val="28"/>
        </w:rPr>
        <w:t>(1)</w:t>
      </w:r>
      <w:r w:rsidR="008656D8" w:rsidRPr="006200CC">
        <w:rPr>
          <w:rFonts w:asciiTheme="majorHAnsi" w:hAnsiTheme="majorHAnsi" w:cstheme="majorHAnsi"/>
          <w:bCs/>
          <w:sz w:val="28"/>
          <w:szCs w:val="28"/>
        </w:rPr>
        <w:t xml:space="preserve"> </w:t>
      </w:r>
      <w:r w:rsidR="00826797" w:rsidRPr="006200CC">
        <w:rPr>
          <w:rFonts w:asciiTheme="majorHAnsi" w:hAnsiTheme="majorHAnsi" w:cstheme="majorHAnsi"/>
          <w:bCs/>
          <w:sz w:val="28"/>
          <w:szCs w:val="28"/>
        </w:rPr>
        <w:t>Hỗ trợ đào</w:t>
      </w:r>
      <w:r w:rsidR="00826797" w:rsidRPr="006200CC">
        <w:rPr>
          <w:rFonts w:asciiTheme="majorHAnsi" w:hAnsiTheme="majorHAnsi" w:cstheme="majorHAnsi"/>
          <w:sz w:val="28"/>
          <w:szCs w:val="28"/>
        </w:rPr>
        <w:t xml:space="preserve"> tạo cho 3.000 sinh viên của tỉnh tham gia học </w:t>
      </w:r>
      <w:r w:rsidR="00465F5C" w:rsidRPr="006200CC">
        <w:rPr>
          <w:rFonts w:asciiTheme="majorHAnsi" w:hAnsiTheme="majorHAnsi" w:cstheme="majorHAnsi"/>
          <w:sz w:val="28"/>
          <w:szCs w:val="28"/>
        </w:rPr>
        <w:t xml:space="preserve">trình độ đại học, sau đại học các </w:t>
      </w:r>
      <w:r w:rsidR="00826797" w:rsidRPr="006200CC">
        <w:rPr>
          <w:rFonts w:asciiTheme="majorHAnsi" w:hAnsiTheme="majorHAnsi" w:cstheme="majorHAnsi"/>
          <w:sz w:val="28"/>
          <w:szCs w:val="28"/>
        </w:rPr>
        <w:t>ngành</w:t>
      </w:r>
      <w:r w:rsidR="00465F5C" w:rsidRPr="006200CC">
        <w:rPr>
          <w:rFonts w:asciiTheme="majorHAnsi" w:hAnsiTheme="majorHAnsi" w:cstheme="majorHAnsi"/>
          <w:sz w:val="28"/>
          <w:szCs w:val="28"/>
        </w:rPr>
        <w:t>, nghề phục vụ công nghiệp</w:t>
      </w:r>
      <w:r w:rsidR="00826797" w:rsidRPr="006200CC">
        <w:rPr>
          <w:rFonts w:asciiTheme="majorHAnsi" w:hAnsiTheme="majorHAnsi" w:cstheme="majorHAnsi"/>
          <w:sz w:val="28"/>
          <w:szCs w:val="28"/>
        </w:rPr>
        <w:t xml:space="preserve"> bán dẫn, AI ở trong nước và nước ngoài</w:t>
      </w:r>
      <w:r w:rsidR="00465F5C" w:rsidRPr="006200CC">
        <w:rPr>
          <w:rFonts w:asciiTheme="majorHAnsi" w:hAnsiTheme="majorHAnsi" w:cstheme="majorHAnsi"/>
          <w:sz w:val="28"/>
          <w:szCs w:val="28"/>
        </w:rPr>
        <w:t xml:space="preserve">; </w:t>
      </w:r>
      <w:r w:rsidR="00826797" w:rsidRPr="006200CC">
        <w:rPr>
          <w:rFonts w:asciiTheme="majorHAnsi" w:hAnsiTheme="majorHAnsi" w:cstheme="majorHAnsi"/>
          <w:sz w:val="28"/>
          <w:szCs w:val="28"/>
        </w:rPr>
        <w:t xml:space="preserve">trong đó khoảng 2.000 người học các ngành, nghề </w:t>
      </w:r>
      <w:r w:rsidR="00465F5C" w:rsidRPr="006200CC">
        <w:rPr>
          <w:rFonts w:asciiTheme="majorHAnsi" w:hAnsiTheme="majorHAnsi" w:cstheme="majorHAnsi"/>
          <w:sz w:val="28"/>
          <w:szCs w:val="28"/>
        </w:rPr>
        <w:t xml:space="preserve">phục vụ </w:t>
      </w:r>
      <w:r w:rsidR="00826797" w:rsidRPr="006200CC">
        <w:rPr>
          <w:rFonts w:asciiTheme="majorHAnsi" w:hAnsiTheme="majorHAnsi" w:cstheme="majorHAnsi"/>
          <w:sz w:val="28"/>
          <w:szCs w:val="28"/>
        </w:rPr>
        <w:t>công nghiệp bán dẫn và</w:t>
      </w:r>
      <w:r w:rsidR="00465F5C" w:rsidRPr="006200CC">
        <w:rPr>
          <w:rFonts w:asciiTheme="majorHAnsi" w:hAnsiTheme="majorHAnsi" w:cstheme="majorHAnsi"/>
          <w:sz w:val="28"/>
          <w:szCs w:val="28"/>
        </w:rPr>
        <w:t xml:space="preserve"> trên</w:t>
      </w:r>
      <w:r w:rsidR="00826797" w:rsidRPr="006200CC">
        <w:rPr>
          <w:rFonts w:asciiTheme="majorHAnsi" w:hAnsiTheme="majorHAnsi" w:cstheme="majorHAnsi"/>
          <w:sz w:val="28"/>
          <w:szCs w:val="28"/>
        </w:rPr>
        <w:t xml:space="preserve"> 1.000 người học các ngành, nghề lĩnh vực khoa học máy tính, AI.</w:t>
      </w:r>
    </w:p>
    <w:p w14:paraId="22810BD6" w14:textId="44A59062" w:rsidR="001F212A" w:rsidRPr="006200CC" w:rsidRDefault="00C00735"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(2)</w:t>
      </w:r>
      <w:r w:rsidR="005A7350" w:rsidRPr="006200CC">
        <w:rPr>
          <w:rFonts w:asciiTheme="majorHAnsi" w:hAnsiTheme="majorHAnsi" w:cstheme="majorHAnsi"/>
          <w:sz w:val="28"/>
          <w:szCs w:val="28"/>
        </w:rPr>
        <w:t xml:space="preserve"> </w:t>
      </w:r>
      <w:r w:rsidR="00826797" w:rsidRPr="006200CC">
        <w:rPr>
          <w:rFonts w:asciiTheme="majorHAnsi" w:hAnsiTheme="majorHAnsi" w:cstheme="majorHAnsi"/>
          <w:sz w:val="28"/>
          <w:szCs w:val="28"/>
        </w:rPr>
        <w:t xml:space="preserve">Đào tạo cho 3.500 lao động trình độ cao đẳng, trong đó có khoảng 2.600 lao động học các ngành, nghề </w:t>
      </w:r>
      <w:r w:rsidR="00465F5C" w:rsidRPr="006200CC">
        <w:rPr>
          <w:rFonts w:asciiTheme="majorHAnsi" w:hAnsiTheme="majorHAnsi" w:cstheme="majorHAnsi"/>
          <w:sz w:val="28"/>
          <w:szCs w:val="28"/>
        </w:rPr>
        <w:t xml:space="preserve">phục vụ </w:t>
      </w:r>
      <w:r w:rsidR="00826797" w:rsidRPr="006200CC">
        <w:rPr>
          <w:rFonts w:asciiTheme="majorHAnsi" w:hAnsiTheme="majorHAnsi" w:cstheme="majorHAnsi"/>
          <w:sz w:val="28"/>
          <w:szCs w:val="28"/>
        </w:rPr>
        <w:t xml:space="preserve">công nghiệp bán dẫn và </w:t>
      </w:r>
      <w:r w:rsidR="00465F5C" w:rsidRPr="006200CC">
        <w:rPr>
          <w:rFonts w:asciiTheme="majorHAnsi" w:hAnsiTheme="majorHAnsi" w:cstheme="majorHAnsi"/>
          <w:sz w:val="28"/>
          <w:szCs w:val="28"/>
        </w:rPr>
        <w:t xml:space="preserve">trên </w:t>
      </w:r>
      <w:r w:rsidR="00826797" w:rsidRPr="006200CC">
        <w:rPr>
          <w:rFonts w:asciiTheme="majorHAnsi" w:hAnsiTheme="majorHAnsi" w:cstheme="majorHAnsi"/>
          <w:sz w:val="28"/>
          <w:szCs w:val="28"/>
        </w:rPr>
        <w:t>900 lao động học các ngành, nghề lĩnh vực lĩnh vực khoa học máy tính, AI.</w:t>
      </w:r>
    </w:p>
    <w:p w14:paraId="2A42E7C2" w14:textId="5A3D6855" w:rsidR="00326661" w:rsidRPr="006200CC" w:rsidRDefault="00636182" w:rsidP="006200CC">
      <w:pPr>
        <w:spacing w:before="100" w:line="230" w:lineRule="auto"/>
        <w:ind w:firstLine="567"/>
        <w:jc w:val="both"/>
        <w:rPr>
          <w:rFonts w:asciiTheme="majorHAnsi" w:hAnsiTheme="majorHAnsi" w:cstheme="majorHAnsi"/>
          <w:bCs/>
          <w:sz w:val="28"/>
          <w:szCs w:val="28"/>
        </w:rPr>
      </w:pPr>
      <w:bookmarkStart w:id="7" w:name="muc_3"/>
      <w:bookmarkEnd w:id="6"/>
      <w:r w:rsidRPr="006200CC">
        <w:rPr>
          <w:rFonts w:asciiTheme="majorHAnsi" w:hAnsiTheme="majorHAnsi" w:cstheme="majorHAnsi"/>
          <w:bCs/>
          <w:sz w:val="28"/>
          <w:szCs w:val="28"/>
        </w:rPr>
        <w:t xml:space="preserve">II. </w:t>
      </w:r>
      <w:r w:rsidR="001D27F7" w:rsidRPr="006200CC">
        <w:rPr>
          <w:rFonts w:asciiTheme="majorHAnsi" w:hAnsiTheme="majorHAnsi" w:cstheme="majorHAnsi"/>
          <w:bCs/>
          <w:sz w:val="28"/>
          <w:szCs w:val="28"/>
        </w:rPr>
        <w:t>CÁC NHIỆM VỤ VÀ GIẢI PHÁP THỰC HIỆN</w:t>
      </w:r>
    </w:p>
    <w:p w14:paraId="6E917997" w14:textId="40532927" w:rsidR="003D4296" w:rsidRPr="006200CC" w:rsidRDefault="003D4296" w:rsidP="006200CC">
      <w:pPr>
        <w:spacing w:before="100" w:line="230" w:lineRule="auto"/>
        <w:ind w:firstLine="567"/>
        <w:jc w:val="both"/>
        <w:rPr>
          <w:rFonts w:asciiTheme="majorHAnsi" w:hAnsiTheme="majorHAnsi" w:cstheme="majorHAnsi"/>
          <w:b/>
          <w:sz w:val="28"/>
          <w:szCs w:val="28"/>
        </w:rPr>
      </w:pPr>
      <w:r w:rsidRPr="006200CC">
        <w:rPr>
          <w:rFonts w:asciiTheme="majorHAnsi" w:hAnsiTheme="majorHAnsi" w:cstheme="majorHAnsi"/>
          <w:b/>
          <w:sz w:val="28"/>
          <w:szCs w:val="28"/>
        </w:rPr>
        <w:t xml:space="preserve">1. </w:t>
      </w:r>
      <w:r w:rsidR="00BD5E95" w:rsidRPr="006200CC">
        <w:rPr>
          <w:rFonts w:asciiTheme="majorHAnsi" w:hAnsiTheme="majorHAnsi" w:cstheme="majorHAnsi"/>
          <w:b/>
          <w:sz w:val="28"/>
          <w:szCs w:val="28"/>
        </w:rPr>
        <w:t xml:space="preserve">Đẩy mạnh </w:t>
      </w:r>
      <w:r w:rsidR="00DF758D" w:rsidRPr="006200CC">
        <w:rPr>
          <w:rFonts w:asciiTheme="majorHAnsi" w:hAnsiTheme="majorHAnsi" w:cstheme="majorHAnsi"/>
          <w:b/>
          <w:sz w:val="28"/>
          <w:szCs w:val="28"/>
        </w:rPr>
        <w:t>công tác truyền thông</w:t>
      </w:r>
      <w:r w:rsidR="00BD5E95" w:rsidRPr="006200CC">
        <w:rPr>
          <w:rFonts w:asciiTheme="majorHAnsi" w:hAnsiTheme="majorHAnsi" w:cstheme="majorHAnsi"/>
          <w:b/>
          <w:sz w:val="28"/>
          <w:szCs w:val="28"/>
        </w:rPr>
        <w:t xml:space="preserve"> </w:t>
      </w:r>
      <w:r w:rsidR="00DF758D" w:rsidRPr="006200CC">
        <w:rPr>
          <w:rFonts w:asciiTheme="majorHAnsi" w:hAnsiTheme="majorHAnsi" w:cstheme="majorHAnsi"/>
          <w:b/>
          <w:sz w:val="28"/>
          <w:szCs w:val="28"/>
        </w:rPr>
        <w:t xml:space="preserve"> </w:t>
      </w:r>
    </w:p>
    <w:p w14:paraId="2020E426" w14:textId="1E309260" w:rsidR="00DF758D" w:rsidRPr="006200CC" w:rsidRDefault="00DF758D"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Đẩy mạnh công tác tuyên truyền nâng cao nhận thức của các cấp ủy, chính quyền và nhân dân về tầm quan trọng của ngành công nghiệp bán dẫn</w:t>
      </w:r>
      <w:r w:rsidR="00826797" w:rsidRPr="006200CC">
        <w:rPr>
          <w:rFonts w:asciiTheme="majorHAnsi" w:hAnsiTheme="majorHAnsi" w:cstheme="majorHAnsi"/>
          <w:sz w:val="28"/>
          <w:szCs w:val="28"/>
        </w:rPr>
        <w:t>, AI</w:t>
      </w:r>
      <w:r w:rsidRPr="006200CC">
        <w:rPr>
          <w:rFonts w:asciiTheme="majorHAnsi" w:hAnsiTheme="majorHAnsi" w:cstheme="majorHAnsi"/>
          <w:sz w:val="28"/>
          <w:szCs w:val="28"/>
        </w:rPr>
        <w:t xml:space="preserve"> đối với sự phát triển kinh tế - xã hội của </w:t>
      </w:r>
      <w:r w:rsidR="00917F46" w:rsidRPr="006200CC">
        <w:rPr>
          <w:rFonts w:asciiTheme="majorHAnsi" w:hAnsiTheme="majorHAnsi" w:cstheme="majorHAnsi"/>
          <w:sz w:val="28"/>
          <w:szCs w:val="28"/>
        </w:rPr>
        <w:t>địa phương trong</w:t>
      </w:r>
      <w:r w:rsidRPr="006200CC">
        <w:rPr>
          <w:rFonts w:asciiTheme="majorHAnsi" w:hAnsiTheme="majorHAnsi" w:cstheme="majorHAnsi"/>
          <w:sz w:val="28"/>
          <w:szCs w:val="28"/>
        </w:rPr>
        <w:t xml:space="preserve"> thời gian tới.</w:t>
      </w:r>
    </w:p>
    <w:p w14:paraId="5DF2886B" w14:textId="285C733F" w:rsidR="003D4296" w:rsidRPr="006200CC" w:rsidRDefault="00C2270B"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Tổ chức các chương trình, hoạt động truyền thông tư vấn, hướng nghiệp sâu rộng cho học sinh các cấp, nhất là học sinh bậc THCS, THPT về vai trò, vị trí của ngành, nghề liên quan đến bán dẫn, AI, tạo sự chuyển biến trong nhân thức, sự yêu thích đối với ngành, nghề mới cho học sinh trên địa bàn tỉnh.</w:t>
      </w:r>
      <w:r w:rsidR="00267490" w:rsidRPr="006200CC">
        <w:rPr>
          <w:rFonts w:asciiTheme="majorHAnsi" w:hAnsiTheme="majorHAnsi" w:cstheme="majorHAnsi"/>
          <w:sz w:val="28"/>
          <w:szCs w:val="28"/>
        </w:rPr>
        <w:t xml:space="preserve"> </w:t>
      </w:r>
      <w:r w:rsidR="003D4296" w:rsidRPr="006200CC">
        <w:rPr>
          <w:rFonts w:asciiTheme="majorHAnsi" w:hAnsiTheme="majorHAnsi" w:cstheme="majorHAnsi"/>
          <w:sz w:val="28"/>
          <w:szCs w:val="28"/>
        </w:rPr>
        <w:t xml:space="preserve">Thường xuyên cung cấp thông tin về tình hình phát triển kinh tế - xã hội, công tác quy hoạch và các dự án thu hút đầu tư mới; đẩy mạnh các hoạt động xúc tiến đầu tư với các doanh nghiệp sản xuất, kinh doanh ở lĩnh vực công nghiệp bán dẫn, AI trong nước và nước ngoài. </w:t>
      </w:r>
    </w:p>
    <w:p w14:paraId="3C6866BC" w14:textId="54CF27F3" w:rsidR="003D4296" w:rsidRPr="006200CC" w:rsidRDefault="003D4296" w:rsidP="006200CC">
      <w:pPr>
        <w:spacing w:before="100" w:line="230" w:lineRule="auto"/>
        <w:ind w:firstLine="567"/>
        <w:jc w:val="both"/>
        <w:rPr>
          <w:rFonts w:asciiTheme="majorHAnsi" w:hAnsiTheme="majorHAnsi" w:cstheme="majorHAnsi"/>
          <w:sz w:val="28"/>
          <w:szCs w:val="28"/>
        </w:rPr>
      </w:pPr>
      <w:bookmarkStart w:id="8" w:name="_Hlk75893972"/>
      <w:r w:rsidRPr="006200CC">
        <w:rPr>
          <w:rFonts w:asciiTheme="majorHAnsi" w:hAnsiTheme="majorHAnsi" w:cstheme="majorHAnsi"/>
          <w:sz w:val="28"/>
          <w:szCs w:val="28"/>
        </w:rPr>
        <w:t xml:space="preserve">Tăng cường tổ chức các chương trình, sự kiện, các cuộc thi, giải thưởng, danh hiệu nhằm tôn vinh người học, nhà giáo, người </w:t>
      </w:r>
      <w:bookmarkEnd w:id="8"/>
      <w:r w:rsidRPr="006200CC">
        <w:rPr>
          <w:rFonts w:asciiTheme="majorHAnsi" w:hAnsiTheme="majorHAnsi" w:cstheme="majorHAnsi"/>
          <w:sz w:val="28"/>
          <w:szCs w:val="28"/>
        </w:rPr>
        <w:t xml:space="preserve">dạy, cán bộ quản lý, người sử dụng lao động và các tổ chức khác có nhiều thành tích và đóng góp cho hoạt động GDNN và phát triển kỹ năng nghề. Tổ chức các cuộc thi, </w:t>
      </w:r>
      <w:r w:rsidR="00AF3E76" w:rsidRPr="006200CC">
        <w:rPr>
          <w:rFonts w:asciiTheme="majorHAnsi" w:hAnsiTheme="majorHAnsi" w:cstheme="majorHAnsi"/>
          <w:sz w:val="28"/>
          <w:szCs w:val="28"/>
        </w:rPr>
        <w:t>h</w:t>
      </w:r>
      <w:r w:rsidRPr="006200CC">
        <w:rPr>
          <w:rFonts w:asciiTheme="majorHAnsi" w:hAnsiTheme="majorHAnsi" w:cstheme="majorHAnsi"/>
          <w:sz w:val="28"/>
          <w:szCs w:val="28"/>
        </w:rPr>
        <w:t>ội thi khoa học kỹ thuật có liên quan đến lĩnh vực bán dẫn, AI, CNTT… cho học sinh, sinh viên trên địa bàn tỉnh.</w:t>
      </w:r>
    </w:p>
    <w:p w14:paraId="4404FCC4" w14:textId="280D4D5B" w:rsidR="00826797" w:rsidRPr="006200CC" w:rsidRDefault="00826797"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Đẩy mạnh quảng bá, giới thiệu hình ảnh của nhà trường, năng lực đào tạo, điều kiện cơ sở vật chất, đội ngũ nhà giáo, những ngành, nghề đào tạo là thế mạnh để phụ huynh học sinh và các học sinh biết, tìm hiểu. Xây dựng chuyên trang, chuyên mục, chuyên đề về công nghệ mới, công nghệ chất bán dẫn, AI, chuyển đổi số,… </w:t>
      </w:r>
    </w:p>
    <w:p w14:paraId="298846E2" w14:textId="532C1753" w:rsidR="003D4296" w:rsidRPr="006200CC" w:rsidRDefault="003D4296" w:rsidP="006200CC">
      <w:pPr>
        <w:spacing w:before="100" w:line="230" w:lineRule="auto"/>
        <w:ind w:firstLine="567"/>
        <w:jc w:val="both"/>
        <w:rPr>
          <w:rFonts w:asciiTheme="majorHAnsi" w:hAnsiTheme="majorHAnsi" w:cstheme="majorHAnsi"/>
          <w:b/>
          <w:sz w:val="28"/>
          <w:szCs w:val="28"/>
        </w:rPr>
      </w:pPr>
      <w:r w:rsidRPr="006200CC">
        <w:rPr>
          <w:rFonts w:asciiTheme="majorHAnsi" w:hAnsiTheme="majorHAnsi" w:cstheme="majorHAnsi"/>
          <w:b/>
          <w:sz w:val="28"/>
          <w:szCs w:val="28"/>
        </w:rPr>
        <w:t>2. Xây dựng và triển khai thực hiện các cơ chế, chính sách đặc thù hỗ trợ đào tạo</w:t>
      </w:r>
      <w:r w:rsidR="00E84484" w:rsidRPr="006200CC">
        <w:rPr>
          <w:rFonts w:asciiTheme="majorHAnsi" w:hAnsiTheme="majorHAnsi" w:cstheme="majorHAnsi"/>
          <w:b/>
          <w:sz w:val="28"/>
          <w:szCs w:val="28"/>
        </w:rPr>
        <w:t xml:space="preserve"> </w:t>
      </w:r>
      <w:r w:rsidRPr="006200CC">
        <w:rPr>
          <w:rFonts w:asciiTheme="majorHAnsi" w:hAnsiTheme="majorHAnsi" w:cstheme="majorHAnsi"/>
          <w:b/>
          <w:sz w:val="28"/>
          <w:szCs w:val="28"/>
        </w:rPr>
        <w:t>nguồn nhân lực phục vụ công nghiệp bán dẫn, AI</w:t>
      </w:r>
    </w:p>
    <w:p w14:paraId="4AC7C02A" w14:textId="3DC4DF09" w:rsidR="00826797" w:rsidRPr="006200CC" w:rsidRDefault="00826797"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Nghiên cứu, xây dựng </w:t>
      </w:r>
      <w:r w:rsidR="00084A68" w:rsidRPr="006200CC">
        <w:rPr>
          <w:rFonts w:asciiTheme="majorHAnsi" w:hAnsiTheme="majorHAnsi" w:cstheme="majorHAnsi"/>
          <w:sz w:val="28"/>
          <w:szCs w:val="28"/>
        </w:rPr>
        <w:t>chính sách hỗ trợ nhà giáo, sinh viên của tỉnh đi học đại học và sau đại học ngành công nghiệp bán dẫn, AI tại các trường đại học trong nước, nước ngoài; hỗ trợ học sinh, sinh viên học ngành công nghiệp bán dẫn, AI trình độ cao đẳng trên địa bàn tỉnh Bắc Giang.</w:t>
      </w:r>
    </w:p>
    <w:p w14:paraId="6C23D895" w14:textId="77777777" w:rsidR="00826797" w:rsidRPr="006200CC" w:rsidRDefault="00826797"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Nghiên cứu, triển khai cơ chế đặt hàng/giao nhiệm vụ đào tạo với các Trường cao đẳng chất lượng cao, đào tạo chương trình chất lượng cao đối với các ngành, nghề phục vụ công nghiệp bán dẫn, AI theo nhu cầu của doanh nghiệp trên địa bàn tỉnh, đảm bảo đúng các quy định của pháp luật và phù hợp với điều kiện kinh tế - xã hội, tình hình thực tế của tỉnh.</w:t>
      </w:r>
    </w:p>
    <w:p w14:paraId="15B98378" w14:textId="6192B509" w:rsidR="003D4296" w:rsidRPr="006200CC" w:rsidRDefault="003D4296"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Triển khai cơ chế, chính sách lựa chọn, đặt hàng các cơ sở GDNN thực hiện </w:t>
      </w:r>
      <w:r w:rsidR="006F050E" w:rsidRPr="006200CC">
        <w:rPr>
          <w:rFonts w:asciiTheme="majorHAnsi" w:hAnsiTheme="majorHAnsi" w:cstheme="majorHAnsi"/>
          <w:sz w:val="28"/>
          <w:szCs w:val="28"/>
        </w:rPr>
        <w:t>c</w:t>
      </w:r>
      <w:r w:rsidRPr="006200CC">
        <w:rPr>
          <w:rFonts w:asciiTheme="majorHAnsi" w:hAnsiTheme="majorHAnsi" w:cstheme="majorHAnsi"/>
          <w:sz w:val="28"/>
          <w:szCs w:val="28"/>
        </w:rPr>
        <w:t xml:space="preserve">hương trình “đào tạo, đào tạo lại nâng cao kỹ năng nguồn nhân lực đáp ứng yêu cầu của cuộc </w:t>
      </w:r>
      <w:r w:rsidR="006F050E" w:rsidRPr="006200CC">
        <w:rPr>
          <w:rFonts w:asciiTheme="majorHAnsi" w:hAnsiTheme="majorHAnsi" w:cstheme="majorHAnsi"/>
          <w:sz w:val="28"/>
          <w:szCs w:val="28"/>
        </w:rPr>
        <w:t>c</w:t>
      </w:r>
      <w:r w:rsidRPr="006200CC">
        <w:rPr>
          <w:rFonts w:asciiTheme="majorHAnsi" w:hAnsiTheme="majorHAnsi" w:cstheme="majorHAnsi"/>
          <w:sz w:val="28"/>
          <w:szCs w:val="28"/>
        </w:rPr>
        <w:t xml:space="preserve">ách mạng công nghiệp lần thứ tư”; đào tạo nghề cho người lao động theo các </w:t>
      </w:r>
      <w:r w:rsidR="006F050E" w:rsidRPr="006200CC">
        <w:rPr>
          <w:rFonts w:asciiTheme="majorHAnsi" w:hAnsiTheme="majorHAnsi" w:cstheme="majorHAnsi"/>
          <w:sz w:val="28"/>
          <w:szCs w:val="28"/>
        </w:rPr>
        <w:t>c</w:t>
      </w:r>
      <w:r w:rsidRPr="006200CC">
        <w:rPr>
          <w:rFonts w:asciiTheme="majorHAnsi" w:hAnsiTheme="majorHAnsi" w:cstheme="majorHAnsi"/>
          <w:sz w:val="28"/>
          <w:szCs w:val="28"/>
        </w:rPr>
        <w:t>hương trình mục tiêu quốc gia và các chương trình, dự án, chính sách hỗ trợ đào tạo khác phù hợp với nhu cầu nguồn nhân lực của các doanh nghiệp sản xuất, kinh doanh trong lĩnh vực công nghiệp bán dẫn, AI.</w:t>
      </w:r>
    </w:p>
    <w:p w14:paraId="08F5598E" w14:textId="6CBBE3D9" w:rsidR="003D4296" w:rsidRPr="006200CC" w:rsidRDefault="003D4296" w:rsidP="006200CC">
      <w:pPr>
        <w:spacing w:before="100" w:line="230" w:lineRule="auto"/>
        <w:ind w:firstLine="567"/>
        <w:jc w:val="both"/>
        <w:rPr>
          <w:rFonts w:asciiTheme="majorHAnsi" w:hAnsiTheme="majorHAnsi" w:cstheme="majorHAnsi"/>
          <w:b/>
          <w:sz w:val="28"/>
          <w:szCs w:val="28"/>
        </w:rPr>
      </w:pPr>
      <w:r w:rsidRPr="006200CC">
        <w:rPr>
          <w:rFonts w:asciiTheme="majorHAnsi" w:hAnsiTheme="majorHAnsi" w:cstheme="majorHAnsi"/>
          <w:b/>
          <w:sz w:val="28"/>
          <w:szCs w:val="28"/>
        </w:rPr>
        <w:t>3. Đầu tư, nâng cao năng lực đào tạo đối với nhóm ngành, nghề phục vụ công nghiệp bán dẫn, AI của các cơ sở GDNN trên địa bàn tỉnh</w:t>
      </w:r>
    </w:p>
    <w:p w14:paraId="0BB850BE" w14:textId="77777777" w:rsidR="00826797" w:rsidRPr="006200CC" w:rsidRDefault="00826797"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Huy động và sử dụng hiệu quả nguồn lực, ưu tiên ngân sách nhà nước cho GDNN trong tổng chi ngân sách nhà nước để xây dựng cơ sở vật chất, mua sắm thiết bị đào tạo, đặt hàng/giao nhiệm vụ đào tạo nghề, đẩy mạnh công tác phân luồng học sinh tương xứng với vị trí, vai trò đào tạo nhân lực nhất là nhân lực chất lượng cao, các ngành, nghề trọng điểm. </w:t>
      </w:r>
    </w:p>
    <w:p w14:paraId="38FE4E1C" w14:textId="77777777" w:rsidR="00826797" w:rsidRPr="006200CC" w:rsidRDefault="00826797"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 xml:space="preserve">Quan tâm đầu tư cơ sở vật chất, mua sắm trang thiết bị đào tạo, tăng số lượng trang thiết bị đào tạo số, tăng quy mô đào tạo đối với những ngành nghề trọng điểm cấp độ Quốc gia, ASEAN và Quốc tế đáp ứng nhu cầu thị trường lao động và ngành, nghề phục vụ công nghiệp bán dẫn, AI. </w:t>
      </w:r>
    </w:p>
    <w:p w14:paraId="0F074DC9" w14:textId="77777777" w:rsidR="00826797" w:rsidRPr="006200CC" w:rsidRDefault="00826797" w:rsidP="006200CC">
      <w:pPr>
        <w:spacing w:before="100" w:line="230"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Đa dạng hóa các nguồn lực đầu tư cho đào tạo nguồn nhân lực phục vụ công nghiệp bán dẫn, AI, bao gồm: nguồn lực các chương trình, dự án, đề án từ ngân sách trung ương; nguồn lực từ ngân sách địa phương, đặc biệt ngân sách tỉnh; tập trung thu hút đầu tư nguồn lực xã hội hóa của các khu vực tư nhân và các nguồn lực hợp pháp khác đầu tư phát triển giáo dục nghề nghiệp trên địa bàn.</w:t>
      </w:r>
    </w:p>
    <w:p w14:paraId="1522A82A" w14:textId="53556E9B" w:rsidR="003D4296" w:rsidRPr="006200CC" w:rsidRDefault="003D4296" w:rsidP="006200CC">
      <w:pPr>
        <w:spacing w:before="100" w:line="233" w:lineRule="auto"/>
        <w:ind w:firstLine="567"/>
        <w:jc w:val="both"/>
        <w:rPr>
          <w:rFonts w:asciiTheme="majorHAnsi" w:hAnsiTheme="majorHAnsi" w:cstheme="majorHAnsi"/>
          <w:b/>
          <w:sz w:val="28"/>
          <w:szCs w:val="28"/>
        </w:rPr>
      </w:pPr>
      <w:r w:rsidRPr="006200CC">
        <w:rPr>
          <w:rFonts w:asciiTheme="majorHAnsi" w:hAnsiTheme="majorHAnsi" w:cstheme="majorHAnsi"/>
          <w:b/>
          <w:sz w:val="28"/>
          <w:szCs w:val="28"/>
        </w:rPr>
        <w:t xml:space="preserve">4. </w:t>
      </w:r>
      <w:r w:rsidR="00870D63" w:rsidRPr="006200CC">
        <w:rPr>
          <w:rFonts w:asciiTheme="majorHAnsi" w:hAnsiTheme="majorHAnsi" w:cstheme="majorHAnsi"/>
          <w:b/>
          <w:sz w:val="28"/>
          <w:szCs w:val="28"/>
        </w:rPr>
        <w:t>Nâng cao chất lượng đào tạo của các cơ sở GDNN</w:t>
      </w:r>
    </w:p>
    <w:p w14:paraId="4306A854" w14:textId="77777777" w:rsidR="00826797" w:rsidRPr="006200CC" w:rsidRDefault="00826797" w:rsidP="006200CC">
      <w:pPr>
        <w:spacing w:before="100" w:line="233"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Xây dựng Đề án phát triển các Trường giai đoạn 2026 – 2030, tầm nhìn đến năm 2040 trình cấp có thẩm quyền phê duyệt</w:t>
      </w:r>
      <w:r w:rsidRPr="006200CC">
        <w:rPr>
          <w:rStyle w:val="FootnoteReference"/>
          <w:rFonts w:asciiTheme="majorHAnsi" w:hAnsiTheme="majorHAnsi" w:cstheme="majorHAnsi"/>
          <w:sz w:val="28"/>
          <w:szCs w:val="28"/>
        </w:rPr>
        <w:footnoteReference w:id="9"/>
      </w:r>
      <w:r w:rsidRPr="006200CC">
        <w:rPr>
          <w:rFonts w:asciiTheme="majorHAnsi" w:hAnsiTheme="majorHAnsi" w:cstheme="majorHAnsi"/>
          <w:sz w:val="28"/>
          <w:szCs w:val="28"/>
        </w:rPr>
        <w:t>. Hoàn thiện hồ sơ, thủ tục và các điều kiện cần thiết, trình Tổng cục Giáo dục nghề nghiệp quyết định công nhận Trường Cao đẳng chất lượng cao; công nhận các chương trình đào tạo chất lượng cao; đăng ký cấp phép đào tạo ngành, nghề mới, đặc biệt là đối với những ngành, nghề phục vụ công nghiệp bán dẫn, AI.</w:t>
      </w:r>
    </w:p>
    <w:p w14:paraId="717479ED" w14:textId="77777777" w:rsidR="00826797" w:rsidRPr="006200CC" w:rsidRDefault="00826797" w:rsidP="006200CC">
      <w:pPr>
        <w:spacing w:before="100" w:line="233"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Đa dạng hóa các loại hình đào tạo nguồn nhân lực phục vụ công nghiệp bán dẫn, AI trên địa bàn tỉnh như: đào tạo cơ bản, đào tạo lại, đào tạo chuyển đổi, đào tạo kỹ năng, đào tạo kỹ sư, đào tạo tiến sĩ, đào tạo trong nước và ngoài nước, đào tạo thông qua sản xuất kinh doanh, đào tạo thông qua hoạt động đưa người lao động đi làm việc ở nước ngoài hoặc thu hút chuyên gia, người lao động nước ngoài làm việc trong ngành công nghiệp bán dẫn, AI đến làm việc trên địa bàn tỉnh.</w:t>
      </w:r>
    </w:p>
    <w:p w14:paraId="1C766A04" w14:textId="77777777" w:rsidR="00826797" w:rsidRPr="006200CC" w:rsidRDefault="00826797" w:rsidP="006200CC">
      <w:pPr>
        <w:spacing w:before="100" w:line="233"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Cùng với việc đầu tư cho sản xuất, kinh doanh, khuyến khích các doanh nghiệp sản xuất tham gia đầu tư vào GDNN, trực tiếp tham gia các hoạt động đào tạo nâng cao chất lượng việc làm, nâng cao kỹ năng nghề cho người lao động để đáp ứng  nhu cầu của chính doanh nghiệp,… qua đó tạo động lực cho người lao động nâng cao năng suất lao động và chất lượng sản phẩm.</w:t>
      </w:r>
    </w:p>
    <w:p w14:paraId="620D3FFD" w14:textId="218480E3" w:rsidR="003D4296" w:rsidRPr="006200CC" w:rsidRDefault="003D4296" w:rsidP="006200CC">
      <w:pPr>
        <w:spacing w:before="100" w:line="233" w:lineRule="auto"/>
        <w:ind w:firstLine="562"/>
        <w:jc w:val="both"/>
        <w:rPr>
          <w:rFonts w:asciiTheme="majorHAnsi" w:hAnsiTheme="majorHAnsi" w:cstheme="majorHAnsi"/>
          <w:b/>
          <w:sz w:val="28"/>
          <w:szCs w:val="28"/>
        </w:rPr>
      </w:pPr>
      <w:r w:rsidRPr="006200CC">
        <w:rPr>
          <w:rFonts w:asciiTheme="majorHAnsi" w:hAnsiTheme="majorHAnsi" w:cstheme="majorHAnsi"/>
          <w:b/>
          <w:sz w:val="28"/>
          <w:szCs w:val="28"/>
        </w:rPr>
        <w:t xml:space="preserve">5. </w:t>
      </w:r>
      <w:r w:rsidR="00D24412" w:rsidRPr="006200CC">
        <w:rPr>
          <w:rFonts w:asciiTheme="majorHAnsi" w:hAnsiTheme="majorHAnsi" w:cstheme="majorHAnsi"/>
          <w:b/>
          <w:sz w:val="28"/>
          <w:szCs w:val="28"/>
        </w:rPr>
        <w:t>Đẩy mạnh hợp tác giữa các cơ sở GDNN trong tỉnh với các doanh nghiệp, các cơ sở đào tạo nhân lực ngành công nghiệp bán dẫn, AI trong và ngoài nước</w:t>
      </w:r>
    </w:p>
    <w:p w14:paraId="740A60D2" w14:textId="77777777" w:rsidR="00826797" w:rsidRPr="006200CC" w:rsidRDefault="00826797" w:rsidP="006200CC">
      <w:pPr>
        <w:spacing w:before="100" w:line="233" w:lineRule="auto"/>
        <w:ind w:firstLine="562"/>
        <w:jc w:val="both"/>
        <w:rPr>
          <w:rFonts w:asciiTheme="majorHAnsi" w:hAnsiTheme="majorHAnsi" w:cstheme="majorHAnsi"/>
          <w:sz w:val="28"/>
          <w:szCs w:val="28"/>
        </w:rPr>
      </w:pPr>
      <w:r w:rsidRPr="006200CC">
        <w:rPr>
          <w:rFonts w:asciiTheme="majorHAnsi" w:hAnsiTheme="majorHAnsi" w:cstheme="majorHAnsi"/>
          <w:sz w:val="28"/>
          <w:szCs w:val="28"/>
        </w:rPr>
        <w:t xml:space="preserve">Xây dựng mối quan hệ hợp tác giữa các trường cao đẳng với các doanh nghiệp công nghiệp bán dẫn, AI để xây dựng chương trình đào tạo phù hợp với yêu cầu thực tiễn và yêu cầu của doanh nghiệp. </w:t>
      </w:r>
      <w:r w:rsidRPr="006200CC">
        <w:rPr>
          <w:rStyle w:val="fontstyle01"/>
          <w:rFonts w:asciiTheme="majorHAnsi" w:hAnsiTheme="majorHAnsi" w:cstheme="majorHAnsi"/>
          <w:color w:val="auto"/>
        </w:rPr>
        <w:t>Tăng cường gắn kết chặt chẽ giữa “Nhà nước - Nhà trường - Doanh</w:t>
      </w:r>
      <w:r w:rsidRPr="006200CC">
        <w:rPr>
          <w:rFonts w:asciiTheme="majorHAnsi" w:hAnsiTheme="majorHAnsi" w:cstheme="majorHAnsi"/>
          <w:sz w:val="28"/>
          <w:szCs w:val="28"/>
        </w:rPr>
        <w:t xml:space="preserve"> </w:t>
      </w:r>
      <w:r w:rsidRPr="006200CC">
        <w:rPr>
          <w:rStyle w:val="fontstyle01"/>
          <w:rFonts w:asciiTheme="majorHAnsi" w:hAnsiTheme="majorHAnsi" w:cstheme="majorHAnsi"/>
          <w:color w:val="auto"/>
        </w:rPr>
        <w:t>nghiệp” trong hoạt động GDNN, trong đó xác định Nhà trường</w:t>
      </w:r>
      <w:r w:rsidRPr="006200CC">
        <w:rPr>
          <w:rFonts w:asciiTheme="majorHAnsi" w:hAnsiTheme="majorHAnsi" w:cstheme="majorHAnsi"/>
          <w:sz w:val="28"/>
          <w:szCs w:val="28"/>
        </w:rPr>
        <w:t xml:space="preserve"> </w:t>
      </w:r>
      <w:r w:rsidRPr="006200CC">
        <w:rPr>
          <w:rStyle w:val="fontstyle01"/>
          <w:rFonts w:asciiTheme="majorHAnsi" w:hAnsiTheme="majorHAnsi" w:cstheme="majorHAnsi"/>
          <w:color w:val="auto"/>
        </w:rPr>
        <w:t>giữ vai trò trung tâm.</w:t>
      </w:r>
    </w:p>
    <w:p w14:paraId="4D314E9A" w14:textId="77777777" w:rsidR="00826797" w:rsidRPr="006200CC" w:rsidRDefault="00826797" w:rsidP="006200CC">
      <w:pPr>
        <w:spacing w:before="100" w:line="233" w:lineRule="auto"/>
        <w:ind w:firstLine="562"/>
        <w:jc w:val="both"/>
        <w:rPr>
          <w:rFonts w:asciiTheme="majorHAnsi" w:hAnsiTheme="majorHAnsi" w:cstheme="majorHAnsi"/>
          <w:sz w:val="28"/>
          <w:szCs w:val="28"/>
        </w:rPr>
      </w:pPr>
      <w:r w:rsidRPr="006200CC">
        <w:rPr>
          <w:rFonts w:asciiTheme="majorHAnsi" w:hAnsiTheme="majorHAnsi" w:cstheme="majorHAnsi"/>
          <w:sz w:val="28"/>
          <w:szCs w:val="28"/>
        </w:rPr>
        <w:t xml:space="preserve">Tăng cường công tác liên kết đào tạo giữa các cơ sở GDNN trong tỉnh với các trường đại học, các trường cao đẳng trong và ngoài tỉnh cũng như ở nước ngoài; nhất là trong lĩnh vực đào tạo, thu hút, phát triển nguồn nhân lực phục vụ ngành công nghiệp bán dẫn, AI; phấn đấu đưa Bắc Giang là một trung tâm công nghiệp bán dẫn của vùng. </w:t>
      </w:r>
    </w:p>
    <w:p w14:paraId="77A13C97" w14:textId="77777777" w:rsidR="00826797" w:rsidRPr="006200CC" w:rsidRDefault="00826797" w:rsidP="006200CC">
      <w:pPr>
        <w:spacing w:before="100" w:line="233" w:lineRule="auto"/>
        <w:ind w:firstLine="562"/>
        <w:jc w:val="both"/>
        <w:rPr>
          <w:rFonts w:asciiTheme="majorHAnsi" w:hAnsiTheme="majorHAnsi" w:cstheme="majorHAnsi"/>
          <w:sz w:val="28"/>
          <w:szCs w:val="28"/>
        </w:rPr>
      </w:pPr>
      <w:r w:rsidRPr="006200CC">
        <w:rPr>
          <w:rFonts w:asciiTheme="majorHAnsi" w:hAnsiTheme="majorHAnsi" w:cstheme="majorHAnsi"/>
          <w:sz w:val="28"/>
          <w:szCs w:val="28"/>
        </w:rPr>
        <w:t xml:space="preserve">Đẩy mạnh công tác liên kết chuyển giao chương trình, giáo trình đào tạo; liên kết nghiên cứu khoa học, hội thảo và các hoạt động khác giữa các cơ sở GDNN trên địa bàn tỉnh với các trường, các doanh nghiệp trong nước và nước ngoài. Tăng cường các hoạt động hợp tác quốc tế trong đào tạo, bồi dưỡng cán bộ, nhà giáo, chuyên gia nhất là đối với ngành công nghiệp bán dẫn, AI; cử giảng viên, cán bộ quản lý đến doanh nghiệp để tìm hiểu thực tiễn, học tập, trao đổi kinh nghiệm, tháo gỡ vướng mắc trong quá trình đào tạo; đào tạo theo đơn đặt hàng của doanh nghiệp. </w:t>
      </w:r>
    </w:p>
    <w:p w14:paraId="7F9E541A" w14:textId="77777777" w:rsidR="00826797" w:rsidRPr="006200CC" w:rsidRDefault="00826797" w:rsidP="006200CC">
      <w:pPr>
        <w:spacing w:before="100" w:line="233" w:lineRule="auto"/>
        <w:ind w:firstLine="562"/>
        <w:jc w:val="both"/>
        <w:rPr>
          <w:rFonts w:asciiTheme="majorHAnsi" w:hAnsiTheme="majorHAnsi" w:cstheme="majorHAnsi"/>
          <w:sz w:val="28"/>
          <w:szCs w:val="28"/>
        </w:rPr>
      </w:pPr>
      <w:r w:rsidRPr="006200CC">
        <w:rPr>
          <w:rFonts w:asciiTheme="majorHAnsi" w:hAnsiTheme="majorHAnsi" w:cstheme="majorHAnsi"/>
          <w:sz w:val="28"/>
          <w:szCs w:val="28"/>
        </w:rPr>
        <w:t xml:space="preserve">Nâng cao chất lượng dự báo về nhu cầu lao động theo từng chuyên ngành, trình độ đào tạo, đáp ứng nhu cầu lao động theo vị trí việc làm của doanh nghiệp. Thực hiện tốt công tác tư vấn, giới thiệu việc làm cho người lao động; gắn đào tạo nghề với giải quyết việc làm sau đào tạo. </w:t>
      </w:r>
    </w:p>
    <w:p w14:paraId="3853BBD4" w14:textId="7D0D1EE9" w:rsidR="00F43EC1" w:rsidRPr="006200CC" w:rsidRDefault="00915D2F" w:rsidP="00BE02BC">
      <w:pPr>
        <w:spacing w:before="100" w:line="235" w:lineRule="auto"/>
        <w:ind w:firstLine="562"/>
        <w:jc w:val="both"/>
        <w:rPr>
          <w:rFonts w:asciiTheme="majorHAnsi" w:hAnsiTheme="majorHAnsi" w:cstheme="majorHAnsi"/>
          <w:bCs/>
          <w:sz w:val="28"/>
          <w:szCs w:val="28"/>
        </w:rPr>
      </w:pPr>
      <w:r w:rsidRPr="006200CC">
        <w:rPr>
          <w:rFonts w:asciiTheme="majorHAnsi" w:hAnsiTheme="majorHAnsi" w:cstheme="majorHAnsi"/>
          <w:bCs/>
          <w:sz w:val="28"/>
          <w:szCs w:val="28"/>
        </w:rPr>
        <w:t>III</w:t>
      </w:r>
      <w:r w:rsidR="00F43EC1" w:rsidRPr="006200CC">
        <w:rPr>
          <w:rFonts w:asciiTheme="majorHAnsi" w:hAnsiTheme="majorHAnsi" w:cstheme="majorHAnsi"/>
          <w:bCs/>
          <w:sz w:val="28"/>
          <w:szCs w:val="28"/>
        </w:rPr>
        <w:t>. KINH PHÍ THỰC HIỆN</w:t>
      </w:r>
    </w:p>
    <w:p w14:paraId="5B20EBD1" w14:textId="69648DBC" w:rsidR="001D27F7" w:rsidRPr="006200CC" w:rsidRDefault="00E100A7" w:rsidP="00BE02BC">
      <w:pPr>
        <w:spacing w:before="100" w:line="235" w:lineRule="auto"/>
        <w:ind w:firstLine="562"/>
        <w:jc w:val="both"/>
        <w:rPr>
          <w:rFonts w:asciiTheme="majorHAnsi" w:hAnsiTheme="majorHAnsi" w:cstheme="majorHAnsi"/>
          <w:sz w:val="28"/>
          <w:szCs w:val="28"/>
        </w:rPr>
      </w:pPr>
      <w:bookmarkStart w:id="9" w:name="_Hlk169854221"/>
      <w:r w:rsidRPr="006200CC">
        <w:rPr>
          <w:rFonts w:asciiTheme="majorHAnsi" w:hAnsiTheme="majorHAnsi" w:cstheme="majorHAnsi"/>
          <w:sz w:val="28"/>
          <w:szCs w:val="28"/>
        </w:rPr>
        <w:t>1.</w:t>
      </w:r>
      <w:r w:rsidR="00355B26" w:rsidRPr="006200CC">
        <w:rPr>
          <w:rFonts w:asciiTheme="majorHAnsi" w:hAnsiTheme="majorHAnsi" w:cstheme="majorHAnsi"/>
          <w:sz w:val="28"/>
          <w:szCs w:val="28"/>
        </w:rPr>
        <w:t xml:space="preserve"> </w:t>
      </w:r>
      <w:r w:rsidR="00D66163" w:rsidRPr="006200CC">
        <w:rPr>
          <w:rFonts w:asciiTheme="majorHAnsi" w:hAnsiTheme="majorHAnsi" w:cstheme="majorHAnsi"/>
          <w:sz w:val="28"/>
          <w:szCs w:val="28"/>
        </w:rPr>
        <w:t xml:space="preserve">Dự kiến ngân sách nhà nước thực hiện kế hoạch khoảng </w:t>
      </w:r>
      <w:r w:rsidR="00424EE3">
        <w:rPr>
          <w:rFonts w:asciiTheme="majorHAnsi" w:hAnsiTheme="majorHAnsi" w:cstheme="majorHAnsi"/>
          <w:b/>
          <w:bCs/>
          <w:i/>
          <w:iCs/>
          <w:sz w:val="28"/>
          <w:szCs w:val="28"/>
        </w:rPr>
        <w:t>840</w:t>
      </w:r>
      <w:r w:rsidR="00D7316A" w:rsidRPr="001712BC">
        <w:rPr>
          <w:rFonts w:asciiTheme="majorHAnsi" w:hAnsiTheme="majorHAnsi" w:cstheme="majorHAnsi"/>
          <w:b/>
          <w:bCs/>
          <w:i/>
          <w:iCs/>
          <w:sz w:val="28"/>
          <w:szCs w:val="28"/>
        </w:rPr>
        <w:t xml:space="preserve"> </w:t>
      </w:r>
      <w:r w:rsidR="00D7316A" w:rsidRPr="001712BC">
        <w:rPr>
          <w:rFonts w:asciiTheme="majorHAnsi" w:hAnsiTheme="majorHAnsi" w:cstheme="majorHAnsi"/>
          <w:sz w:val="28"/>
          <w:szCs w:val="28"/>
        </w:rPr>
        <w:t>tỷ đồng</w:t>
      </w:r>
      <w:r w:rsidR="00D7316A" w:rsidRPr="006200CC">
        <w:rPr>
          <w:rFonts w:asciiTheme="majorHAnsi" w:hAnsiTheme="majorHAnsi" w:cstheme="majorHAnsi"/>
          <w:vertAlign w:val="superscript"/>
        </w:rPr>
        <w:footnoteReference w:id="10"/>
      </w:r>
      <w:r w:rsidR="006D5B17" w:rsidRPr="006200CC">
        <w:rPr>
          <w:rFonts w:asciiTheme="majorHAnsi" w:hAnsiTheme="majorHAnsi" w:cstheme="majorHAnsi"/>
          <w:sz w:val="28"/>
          <w:szCs w:val="28"/>
        </w:rPr>
        <w:t>.</w:t>
      </w:r>
      <w:r w:rsidR="00384978" w:rsidRPr="006200CC">
        <w:rPr>
          <w:rFonts w:asciiTheme="majorHAnsi" w:hAnsiTheme="majorHAnsi" w:cstheme="majorHAnsi"/>
          <w:sz w:val="28"/>
          <w:szCs w:val="28"/>
        </w:rPr>
        <w:t xml:space="preserve"> </w:t>
      </w:r>
      <w:r w:rsidR="00F43EC1" w:rsidRPr="006200CC">
        <w:rPr>
          <w:rFonts w:asciiTheme="majorHAnsi" w:hAnsiTheme="majorHAnsi" w:cstheme="majorHAnsi"/>
          <w:sz w:val="28"/>
          <w:szCs w:val="28"/>
        </w:rPr>
        <w:t>Kinh phí thực hiện Kế hoạch</w:t>
      </w:r>
      <w:r w:rsidR="006D5B17" w:rsidRPr="006200CC">
        <w:rPr>
          <w:rFonts w:asciiTheme="majorHAnsi" w:hAnsiTheme="majorHAnsi" w:cstheme="majorHAnsi"/>
          <w:sz w:val="28"/>
          <w:szCs w:val="28"/>
        </w:rPr>
        <w:t xml:space="preserve"> cụ thể sẽ được xem xét khi ban hành các chính sách</w:t>
      </w:r>
      <w:r w:rsidR="00B4492B" w:rsidRPr="006200CC">
        <w:rPr>
          <w:rFonts w:asciiTheme="majorHAnsi" w:hAnsiTheme="majorHAnsi" w:cstheme="majorHAnsi"/>
          <w:sz w:val="28"/>
          <w:szCs w:val="28"/>
        </w:rPr>
        <w:t>,</w:t>
      </w:r>
      <w:r w:rsidR="006D5B17" w:rsidRPr="006200CC">
        <w:rPr>
          <w:rFonts w:asciiTheme="majorHAnsi" w:hAnsiTheme="majorHAnsi" w:cstheme="majorHAnsi"/>
          <w:sz w:val="28"/>
          <w:szCs w:val="28"/>
        </w:rPr>
        <w:t xml:space="preserve"> nhiệm vụ và</w:t>
      </w:r>
      <w:r w:rsidR="00F43EC1" w:rsidRPr="006200CC">
        <w:rPr>
          <w:rFonts w:asciiTheme="majorHAnsi" w:hAnsiTheme="majorHAnsi" w:cstheme="majorHAnsi"/>
          <w:sz w:val="28"/>
          <w:szCs w:val="28"/>
        </w:rPr>
        <w:t xml:space="preserve"> được bố trí từ nguồn ngân sách nhà nước</w:t>
      </w:r>
      <w:r w:rsidR="001D27F7" w:rsidRPr="006200CC">
        <w:rPr>
          <w:rFonts w:asciiTheme="majorHAnsi" w:hAnsiTheme="majorHAnsi" w:cstheme="majorHAnsi"/>
          <w:sz w:val="28"/>
          <w:szCs w:val="28"/>
        </w:rPr>
        <w:t xml:space="preserve"> giao hàng năm cho các đơn vị</w:t>
      </w:r>
      <w:r w:rsidR="00F43EC1" w:rsidRPr="006200CC">
        <w:rPr>
          <w:rFonts w:asciiTheme="majorHAnsi" w:hAnsiTheme="majorHAnsi" w:cstheme="majorHAnsi"/>
          <w:sz w:val="28"/>
          <w:szCs w:val="28"/>
        </w:rPr>
        <w:t xml:space="preserve"> theo phân cấp quản lý ngân sách hiện hành</w:t>
      </w:r>
      <w:r w:rsidR="001D27F7" w:rsidRPr="006200CC">
        <w:rPr>
          <w:rFonts w:asciiTheme="majorHAnsi" w:hAnsiTheme="majorHAnsi" w:cstheme="majorHAnsi"/>
          <w:sz w:val="28"/>
          <w:szCs w:val="28"/>
        </w:rPr>
        <w:t>.</w:t>
      </w:r>
    </w:p>
    <w:p w14:paraId="062C984B" w14:textId="4431E835" w:rsidR="00F43EC1" w:rsidRPr="006200CC" w:rsidRDefault="006D5B17" w:rsidP="00BE02BC">
      <w:pPr>
        <w:spacing w:before="100" w:line="235" w:lineRule="auto"/>
        <w:ind w:firstLine="562"/>
        <w:jc w:val="both"/>
        <w:rPr>
          <w:rFonts w:asciiTheme="majorHAnsi" w:hAnsiTheme="majorHAnsi" w:cstheme="majorHAnsi"/>
          <w:sz w:val="28"/>
          <w:szCs w:val="28"/>
        </w:rPr>
      </w:pPr>
      <w:r w:rsidRPr="006200CC">
        <w:rPr>
          <w:rFonts w:asciiTheme="majorHAnsi" w:hAnsiTheme="majorHAnsi" w:cstheme="majorHAnsi"/>
          <w:sz w:val="28"/>
          <w:szCs w:val="28"/>
        </w:rPr>
        <w:t>2</w:t>
      </w:r>
      <w:r w:rsidR="00E100A7" w:rsidRPr="006200CC">
        <w:rPr>
          <w:rFonts w:asciiTheme="majorHAnsi" w:hAnsiTheme="majorHAnsi" w:cstheme="majorHAnsi"/>
          <w:sz w:val="28"/>
          <w:szCs w:val="28"/>
        </w:rPr>
        <w:t>.</w:t>
      </w:r>
      <w:r w:rsidR="00F43EC1" w:rsidRPr="006200CC">
        <w:rPr>
          <w:rFonts w:asciiTheme="majorHAnsi" w:hAnsiTheme="majorHAnsi" w:cstheme="majorHAnsi"/>
          <w:sz w:val="28"/>
          <w:szCs w:val="28"/>
        </w:rPr>
        <w:t xml:space="preserve"> Nguồn </w:t>
      </w:r>
      <w:r w:rsidRPr="006200CC">
        <w:rPr>
          <w:rFonts w:asciiTheme="majorHAnsi" w:hAnsiTheme="majorHAnsi" w:cstheme="majorHAnsi"/>
          <w:sz w:val="28"/>
          <w:szCs w:val="28"/>
        </w:rPr>
        <w:t xml:space="preserve">vốn </w:t>
      </w:r>
      <w:r w:rsidR="00F43EC1" w:rsidRPr="006200CC">
        <w:rPr>
          <w:rFonts w:asciiTheme="majorHAnsi" w:hAnsiTheme="majorHAnsi" w:cstheme="majorHAnsi"/>
          <w:sz w:val="28"/>
          <w:szCs w:val="28"/>
        </w:rPr>
        <w:t>xã hội hóa</w:t>
      </w:r>
      <w:r w:rsidRPr="006200CC">
        <w:rPr>
          <w:rFonts w:asciiTheme="majorHAnsi" w:hAnsiTheme="majorHAnsi" w:cstheme="majorHAnsi"/>
          <w:sz w:val="28"/>
          <w:szCs w:val="28"/>
        </w:rPr>
        <w:t xml:space="preserve"> </w:t>
      </w:r>
      <w:r w:rsidR="001D27F7" w:rsidRPr="006200CC">
        <w:rPr>
          <w:rFonts w:asciiTheme="majorHAnsi" w:hAnsiTheme="majorHAnsi" w:cstheme="majorHAnsi"/>
          <w:sz w:val="28"/>
          <w:szCs w:val="28"/>
        </w:rPr>
        <w:t>và c</w:t>
      </w:r>
      <w:r w:rsidR="00F43EC1" w:rsidRPr="006200CC">
        <w:rPr>
          <w:rFonts w:asciiTheme="majorHAnsi" w:hAnsiTheme="majorHAnsi" w:cstheme="majorHAnsi"/>
          <w:sz w:val="28"/>
          <w:szCs w:val="28"/>
        </w:rPr>
        <w:t>ác nguồn kinh phí hợp pháp khác</w:t>
      </w:r>
      <w:r w:rsidRPr="006200CC">
        <w:rPr>
          <w:rFonts w:asciiTheme="majorHAnsi" w:hAnsiTheme="majorHAnsi" w:cstheme="majorHAnsi"/>
          <w:sz w:val="28"/>
          <w:szCs w:val="28"/>
        </w:rPr>
        <w:t xml:space="preserve"> của các cơ sở GDNN do các đơn vị chủ động huy động thực hiện</w:t>
      </w:r>
      <w:r w:rsidR="00F43EC1" w:rsidRPr="006200CC">
        <w:rPr>
          <w:rFonts w:asciiTheme="majorHAnsi" w:hAnsiTheme="majorHAnsi" w:cstheme="majorHAnsi"/>
          <w:sz w:val="28"/>
          <w:szCs w:val="28"/>
        </w:rPr>
        <w:t>.</w:t>
      </w:r>
    </w:p>
    <w:bookmarkEnd w:id="9"/>
    <w:p w14:paraId="77DB3023" w14:textId="7B67CD79" w:rsidR="00317F15" w:rsidRPr="006200CC" w:rsidRDefault="00915D2F" w:rsidP="00BE02BC">
      <w:pPr>
        <w:spacing w:before="100" w:line="235" w:lineRule="auto"/>
        <w:ind w:firstLine="562"/>
        <w:jc w:val="both"/>
        <w:rPr>
          <w:rFonts w:asciiTheme="majorHAnsi" w:hAnsiTheme="majorHAnsi" w:cstheme="majorHAnsi"/>
          <w:bCs/>
          <w:sz w:val="28"/>
          <w:szCs w:val="28"/>
        </w:rPr>
      </w:pPr>
      <w:r w:rsidRPr="006200CC">
        <w:rPr>
          <w:rFonts w:asciiTheme="majorHAnsi" w:hAnsiTheme="majorHAnsi" w:cstheme="majorHAnsi"/>
          <w:bCs/>
          <w:sz w:val="28"/>
          <w:szCs w:val="28"/>
        </w:rPr>
        <w:t>I</w:t>
      </w:r>
      <w:r w:rsidR="00317F15" w:rsidRPr="006200CC">
        <w:rPr>
          <w:rFonts w:asciiTheme="majorHAnsi" w:hAnsiTheme="majorHAnsi" w:cstheme="majorHAnsi"/>
          <w:bCs/>
          <w:sz w:val="28"/>
          <w:szCs w:val="28"/>
        </w:rPr>
        <w:t>V. TỔ CHỨC THỰC HIỆN</w:t>
      </w:r>
    </w:p>
    <w:p w14:paraId="0B7CEF29" w14:textId="77777777" w:rsidR="00826797" w:rsidRPr="006200CC" w:rsidRDefault="00826797" w:rsidP="00BE02BC">
      <w:pPr>
        <w:spacing w:before="100" w:line="235" w:lineRule="auto"/>
        <w:ind w:firstLine="562"/>
        <w:jc w:val="both"/>
        <w:rPr>
          <w:rFonts w:asciiTheme="majorHAnsi" w:hAnsiTheme="majorHAnsi" w:cstheme="majorHAnsi"/>
          <w:sz w:val="28"/>
          <w:szCs w:val="28"/>
        </w:rPr>
      </w:pPr>
      <w:bookmarkStart w:id="11" w:name="_Hlk168432161"/>
      <w:bookmarkStart w:id="12" w:name="_Hlk169522196"/>
      <w:r w:rsidRPr="006200CC">
        <w:rPr>
          <w:rFonts w:asciiTheme="majorHAnsi" w:hAnsiTheme="majorHAnsi" w:cstheme="majorHAnsi"/>
          <w:b/>
          <w:bCs/>
          <w:sz w:val="28"/>
          <w:szCs w:val="28"/>
        </w:rPr>
        <w:t>1.</w:t>
      </w:r>
      <w:r w:rsidRPr="006200CC">
        <w:rPr>
          <w:rFonts w:asciiTheme="majorHAnsi" w:hAnsiTheme="majorHAnsi" w:cstheme="majorHAnsi"/>
          <w:sz w:val="28"/>
          <w:szCs w:val="28"/>
        </w:rPr>
        <w:t xml:space="preserve"> Thủ trưởng các Sở, Ngành, đơn vị liên quan; UBND các huyện, thị xã, thành phố; các cơ sở GDNN và các doanh nghiệp căn cứ chức năng, nhiệm vụ được phân công </w:t>
      </w:r>
      <w:r w:rsidRPr="006200CC">
        <w:rPr>
          <w:rFonts w:asciiTheme="majorHAnsi" w:hAnsiTheme="majorHAnsi" w:cstheme="majorHAnsi"/>
          <w:i/>
          <w:iCs/>
          <w:sz w:val="28"/>
          <w:szCs w:val="28"/>
        </w:rPr>
        <w:t>(có Bảng phân công nhiệm vụ thực hiện Kế hoạch kèm theo)</w:t>
      </w:r>
      <w:r w:rsidRPr="006200CC">
        <w:rPr>
          <w:rFonts w:asciiTheme="majorHAnsi" w:hAnsiTheme="majorHAnsi" w:cstheme="majorHAnsi"/>
          <w:sz w:val="28"/>
          <w:szCs w:val="28"/>
        </w:rPr>
        <w:t xml:space="preserve"> chủ động tham mưu, xây dựng chương trình, kế hoạch và chỉ đạo, triển khai thực hiện đảm bảo tiến độ, chất lượng theo yêu cầu; định kỳ hàng năm báo cáo kết quả thực hiện về Sở Lao động – Thương binh và Xã hội </w:t>
      </w:r>
      <w:r w:rsidRPr="006200CC">
        <w:rPr>
          <w:rFonts w:asciiTheme="majorHAnsi" w:hAnsiTheme="majorHAnsi" w:cstheme="majorHAnsi"/>
          <w:b/>
          <w:bCs/>
          <w:i/>
          <w:iCs/>
          <w:sz w:val="28"/>
          <w:szCs w:val="28"/>
        </w:rPr>
        <w:t>trước ngày 30/10</w:t>
      </w:r>
      <w:r w:rsidRPr="006200CC">
        <w:rPr>
          <w:rFonts w:asciiTheme="majorHAnsi" w:hAnsiTheme="majorHAnsi" w:cstheme="majorHAnsi"/>
          <w:sz w:val="28"/>
          <w:szCs w:val="28"/>
        </w:rPr>
        <w:t xml:space="preserve"> để tổng hợp, báo cáo UBND tỉnh.</w:t>
      </w:r>
    </w:p>
    <w:p w14:paraId="52EFAB4B" w14:textId="77777777" w:rsidR="00826797" w:rsidRPr="006200CC" w:rsidRDefault="00826797" w:rsidP="00BE02BC">
      <w:pPr>
        <w:spacing w:before="100" w:line="235" w:lineRule="auto"/>
        <w:ind w:firstLine="562"/>
        <w:jc w:val="both"/>
        <w:rPr>
          <w:rFonts w:asciiTheme="majorHAnsi" w:hAnsiTheme="majorHAnsi" w:cstheme="majorHAnsi"/>
          <w:sz w:val="28"/>
          <w:szCs w:val="28"/>
        </w:rPr>
      </w:pPr>
      <w:bookmarkStart w:id="13" w:name="_Hlk168469587"/>
      <w:r w:rsidRPr="006200CC">
        <w:rPr>
          <w:rFonts w:asciiTheme="majorHAnsi" w:hAnsiTheme="majorHAnsi" w:cstheme="majorHAnsi"/>
          <w:sz w:val="28"/>
          <w:szCs w:val="28"/>
        </w:rPr>
        <w:t>Chủ động nghiên cứu các chỉ đạo, hướng dẫn của các Bộ, Ngành trung ương để kịp thời tham mưu, triển khai thực hiện các nhiệm vụ “Phát triển nguồn nhân lực ngành công nghiệp bán dẫn đến năm 2030, định hướng đến năm 2050” theo chức năng, nhiệm vụ, thẩm quyền; phù hợp với đặc điểm kinh tế - xã hội của tỉnh.</w:t>
      </w:r>
    </w:p>
    <w:bookmarkEnd w:id="13"/>
    <w:p w14:paraId="4F8B4D50" w14:textId="77777777" w:rsidR="00826797" w:rsidRPr="006200CC" w:rsidRDefault="00826797"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b/>
          <w:bCs/>
          <w:sz w:val="28"/>
          <w:szCs w:val="28"/>
        </w:rPr>
        <w:t>2.</w:t>
      </w:r>
      <w:r w:rsidRPr="006200CC">
        <w:rPr>
          <w:rFonts w:asciiTheme="majorHAnsi" w:hAnsiTheme="majorHAnsi" w:cstheme="majorHAnsi"/>
          <w:sz w:val="28"/>
          <w:szCs w:val="28"/>
        </w:rPr>
        <w:t xml:space="preserve"> Sở Lao động – Thương binh và Xã hội: Chủ trì, phối hợp với các sở, ngành, đơn vị, địa phương có liên quan, các cơ sở GDNN và các doanh nghiệp tổ chức triển khai thực hiện có hiệu quả nội dung của Kế hoạch này. Tổng hợp đánh giá kết quả thực hiện Kế hoạch và báo cáo Ủy ban nhân dân tỉnh </w:t>
      </w:r>
      <w:r w:rsidRPr="006200CC">
        <w:rPr>
          <w:rFonts w:asciiTheme="majorHAnsi" w:hAnsiTheme="majorHAnsi" w:cstheme="majorHAnsi"/>
          <w:b/>
          <w:bCs/>
          <w:i/>
          <w:iCs/>
          <w:sz w:val="28"/>
          <w:szCs w:val="28"/>
        </w:rPr>
        <w:t>trước ngày 10/12</w:t>
      </w:r>
      <w:r w:rsidRPr="006200CC">
        <w:rPr>
          <w:rFonts w:asciiTheme="majorHAnsi" w:hAnsiTheme="majorHAnsi" w:cstheme="majorHAnsi"/>
          <w:sz w:val="28"/>
          <w:szCs w:val="28"/>
        </w:rPr>
        <w:t xml:space="preserve"> hàng năm.</w:t>
      </w:r>
    </w:p>
    <w:bookmarkEnd w:id="11"/>
    <w:p w14:paraId="49E7E268" w14:textId="47A35188" w:rsidR="00171707" w:rsidRPr="006200CC" w:rsidRDefault="00793C68" w:rsidP="00BE02BC">
      <w:pPr>
        <w:spacing w:before="100" w:line="235" w:lineRule="auto"/>
        <w:ind w:firstLine="567"/>
        <w:jc w:val="both"/>
        <w:rPr>
          <w:rFonts w:asciiTheme="majorHAnsi" w:hAnsiTheme="majorHAnsi" w:cstheme="majorHAnsi"/>
          <w:sz w:val="28"/>
          <w:szCs w:val="28"/>
        </w:rPr>
      </w:pPr>
      <w:r w:rsidRPr="006200CC">
        <w:rPr>
          <w:rFonts w:asciiTheme="majorHAnsi" w:hAnsiTheme="majorHAnsi" w:cstheme="majorHAnsi"/>
          <w:sz w:val="28"/>
          <w:szCs w:val="28"/>
        </w:rPr>
        <w:t>Trên đây là Kế hoạch đào tạo</w:t>
      </w:r>
      <w:r w:rsidR="007504EF" w:rsidRPr="006200CC">
        <w:rPr>
          <w:rFonts w:asciiTheme="majorHAnsi" w:hAnsiTheme="majorHAnsi" w:cstheme="majorHAnsi"/>
          <w:sz w:val="28"/>
          <w:szCs w:val="28"/>
        </w:rPr>
        <w:t xml:space="preserve"> </w:t>
      </w:r>
      <w:r w:rsidRPr="006200CC">
        <w:rPr>
          <w:rFonts w:asciiTheme="majorHAnsi" w:hAnsiTheme="majorHAnsi" w:cstheme="majorHAnsi"/>
          <w:sz w:val="28"/>
          <w:szCs w:val="28"/>
        </w:rPr>
        <w:t xml:space="preserve">nhân lực </w:t>
      </w:r>
      <w:r w:rsidR="00BB4418" w:rsidRPr="006200CC">
        <w:rPr>
          <w:rFonts w:asciiTheme="majorHAnsi" w:hAnsiTheme="majorHAnsi" w:cstheme="majorHAnsi"/>
          <w:sz w:val="28"/>
          <w:szCs w:val="28"/>
        </w:rPr>
        <w:t xml:space="preserve">phục vụ </w:t>
      </w:r>
      <w:r w:rsidRPr="006200CC">
        <w:rPr>
          <w:rFonts w:asciiTheme="majorHAnsi" w:hAnsiTheme="majorHAnsi" w:cstheme="majorHAnsi"/>
          <w:sz w:val="28"/>
          <w:szCs w:val="28"/>
        </w:rPr>
        <w:t>ngành công n</w:t>
      </w:r>
      <w:r w:rsidR="00CF0DD6" w:rsidRPr="006200CC">
        <w:rPr>
          <w:rFonts w:asciiTheme="majorHAnsi" w:hAnsiTheme="majorHAnsi" w:cstheme="majorHAnsi"/>
          <w:sz w:val="28"/>
          <w:szCs w:val="28"/>
        </w:rPr>
        <w:t xml:space="preserve">ghiệp bán dẫn, AI </w:t>
      </w:r>
      <w:r w:rsidRPr="006200CC">
        <w:rPr>
          <w:rFonts w:asciiTheme="majorHAnsi" w:hAnsiTheme="majorHAnsi" w:cstheme="majorHAnsi"/>
          <w:sz w:val="28"/>
          <w:szCs w:val="28"/>
        </w:rPr>
        <w:t>trên địa bàn tỉnh Bắc Giang</w:t>
      </w:r>
      <w:r w:rsidR="00BB4418" w:rsidRPr="006200CC">
        <w:rPr>
          <w:rFonts w:asciiTheme="majorHAnsi" w:hAnsiTheme="majorHAnsi" w:cstheme="majorHAnsi"/>
          <w:sz w:val="28"/>
          <w:szCs w:val="28"/>
        </w:rPr>
        <w:t xml:space="preserve"> đến năm 2030</w:t>
      </w:r>
      <w:r w:rsidRPr="006200CC">
        <w:rPr>
          <w:rFonts w:asciiTheme="majorHAnsi" w:hAnsiTheme="majorHAnsi" w:cstheme="majorHAnsi"/>
          <w:sz w:val="28"/>
          <w:szCs w:val="28"/>
        </w:rPr>
        <w:t>.</w:t>
      </w:r>
      <w:r w:rsidR="00171707" w:rsidRPr="006200CC">
        <w:rPr>
          <w:rFonts w:asciiTheme="majorHAnsi" w:hAnsiTheme="majorHAnsi" w:cstheme="majorHAnsi"/>
          <w:sz w:val="28"/>
          <w:szCs w:val="28"/>
        </w:rPr>
        <w:t xml:space="preserve"> Chủ tịch UBND tỉnh </w:t>
      </w:r>
      <w:r w:rsidR="00EB0C4F" w:rsidRPr="006200CC">
        <w:rPr>
          <w:rFonts w:asciiTheme="majorHAnsi" w:hAnsiTheme="majorHAnsi" w:cstheme="majorHAnsi"/>
          <w:sz w:val="28"/>
          <w:szCs w:val="28"/>
        </w:rPr>
        <w:t>yêu cầu</w:t>
      </w:r>
      <w:r w:rsidRPr="006200CC">
        <w:rPr>
          <w:rFonts w:asciiTheme="majorHAnsi" w:hAnsiTheme="majorHAnsi" w:cstheme="majorHAnsi"/>
          <w:sz w:val="28"/>
          <w:szCs w:val="28"/>
        </w:rPr>
        <w:t xml:space="preserve"> </w:t>
      </w:r>
      <w:r w:rsidR="00171707" w:rsidRPr="006200CC">
        <w:rPr>
          <w:rFonts w:asciiTheme="majorHAnsi" w:hAnsiTheme="majorHAnsi" w:cstheme="majorHAnsi"/>
          <w:sz w:val="28"/>
          <w:szCs w:val="28"/>
        </w:rPr>
        <w:t>c</w:t>
      </w:r>
      <w:r w:rsidRPr="006200CC">
        <w:rPr>
          <w:rFonts w:asciiTheme="majorHAnsi" w:hAnsiTheme="majorHAnsi" w:cstheme="majorHAnsi"/>
          <w:sz w:val="28"/>
          <w:szCs w:val="28"/>
        </w:rPr>
        <w:t xml:space="preserve">ác </w:t>
      </w:r>
      <w:r w:rsidR="00EB0C4F" w:rsidRPr="006200CC">
        <w:rPr>
          <w:rFonts w:asciiTheme="majorHAnsi" w:hAnsiTheme="majorHAnsi" w:cstheme="majorHAnsi"/>
          <w:sz w:val="28"/>
          <w:szCs w:val="28"/>
        </w:rPr>
        <w:t>Sở</w:t>
      </w:r>
      <w:r w:rsidR="00171707" w:rsidRPr="006200CC">
        <w:rPr>
          <w:rFonts w:asciiTheme="majorHAnsi" w:hAnsiTheme="majorHAnsi" w:cstheme="majorHAnsi"/>
          <w:sz w:val="28"/>
          <w:szCs w:val="28"/>
        </w:rPr>
        <w:t>,</w:t>
      </w:r>
      <w:r w:rsidR="00EB0C4F" w:rsidRPr="006200CC">
        <w:rPr>
          <w:rFonts w:asciiTheme="majorHAnsi" w:hAnsiTheme="majorHAnsi" w:cstheme="majorHAnsi"/>
          <w:sz w:val="28"/>
          <w:szCs w:val="28"/>
        </w:rPr>
        <w:t xml:space="preserve"> ngành,</w:t>
      </w:r>
      <w:r w:rsidR="00171707" w:rsidRPr="006200CC">
        <w:rPr>
          <w:rFonts w:asciiTheme="majorHAnsi" w:hAnsiTheme="majorHAnsi" w:cstheme="majorHAnsi"/>
          <w:sz w:val="28"/>
          <w:szCs w:val="28"/>
        </w:rPr>
        <w:t xml:space="preserve"> đơn vị có liên quan</w:t>
      </w:r>
      <w:r w:rsidR="00EB0C4F" w:rsidRPr="006200CC">
        <w:rPr>
          <w:rFonts w:asciiTheme="majorHAnsi" w:hAnsiTheme="majorHAnsi" w:cstheme="majorHAnsi"/>
          <w:sz w:val="28"/>
          <w:szCs w:val="28"/>
        </w:rPr>
        <w:t>;</w:t>
      </w:r>
      <w:r w:rsidRPr="006200CC">
        <w:rPr>
          <w:rFonts w:asciiTheme="majorHAnsi" w:hAnsiTheme="majorHAnsi" w:cstheme="majorHAnsi"/>
          <w:sz w:val="28"/>
          <w:szCs w:val="28"/>
        </w:rPr>
        <w:t xml:space="preserve"> UBND huyện, thị xã, thành phố</w:t>
      </w:r>
      <w:r w:rsidR="00966DC2" w:rsidRPr="006200CC">
        <w:rPr>
          <w:rFonts w:asciiTheme="majorHAnsi" w:hAnsiTheme="majorHAnsi" w:cstheme="majorHAnsi"/>
          <w:sz w:val="28"/>
          <w:szCs w:val="28"/>
        </w:rPr>
        <w:t>;</w:t>
      </w:r>
      <w:r w:rsidRPr="006200CC">
        <w:rPr>
          <w:rFonts w:asciiTheme="majorHAnsi" w:hAnsiTheme="majorHAnsi" w:cstheme="majorHAnsi"/>
          <w:sz w:val="28"/>
          <w:szCs w:val="28"/>
        </w:rPr>
        <w:t xml:space="preserve"> các cơ sở giáo dục nghề nghiệp</w:t>
      </w:r>
      <w:r w:rsidR="00171707" w:rsidRPr="006200CC">
        <w:rPr>
          <w:rFonts w:asciiTheme="majorHAnsi" w:hAnsiTheme="majorHAnsi" w:cstheme="majorHAnsi"/>
          <w:sz w:val="28"/>
          <w:szCs w:val="28"/>
        </w:rPr>
        <w:t>, các doanh nghiệp nghiêm túc triển khai thực hiện./.</w:t>
      </w:r>
    </w:p>
    <w:bookmarkEnd w:id="12"/>
    <w:p w14:paraId="5F7BBBF3" w14:textId="77777777" w:rsidR="009942E5" w:rsidRPr="006200CC" w:rsidRDefault="009942E5" w:rsidP="00BE02BC">
      <w:pPr>
        <w:spacing w:before="100" w:line="235" w:lineRule="auto"/>
        <w:ind w:firstLine="567"/>
        <w:jc w:val="both"/>
        <w:rPr>
          <w:rFonts w:asciiTheme="majorHAnsi" w:hAnsiTheme="majorHAnsi" w:cstheme="majorHAnsi"/>
          <w:sz w:val="28"/>
          <w:szCs w:val="28"/>
        </w:rPr>
      </w:pPr>
    </w:p>
    <w:tbl>
      <w:tblPr>
        <w:tblW w:w="9322" w:type="dxa"/>
        <w:tblLook w:val="01E0" w:firstRow="1" w:lastRow="1" w:firstColumn="1" w:lastColumn="1" w:noHBand="0" w:noVBand="0"/>
      </w:tblPr>
      <w:tblGrid>
        <w:gridCol w:w="5778"/>
        <w:gridCol w:w="3544"/>
      </w:tblGrid>
      <w:tr w:rsidR="009942E5" w:rsidRPr="006200CC" w14:paraId="3FD774A9" w14:textId="77777777" w:rsidTr="009942E5">
        <w:tc>
          <w:tcPr>
            <w:tcW w:w="5778" w:type="dxa"/>
            <w:shd w:val="clear" w:color="auto" w:fill="auto"/>
          </w:tcPr>
          <w:p w14:paraId="1EF1AD4D" w14:textId="77777777" w:rsidR="009942E5" w:rsidRPr="006200CC" w:rsidRDefault="009942E5" w:rsidP="00A74947">
            <w:pPr>
              <w:rPr>
                <w:b/>
                <w:i/>
                <w:sz w:val="22"/>
                <w:szCs w:val="22"/>
                <w:lang w:val="pt-BR"/>
              </w:rPr>
            </w:pPr>
            <w:r w:rsidRPr="006200CC">
              <w:rPr>
                <w:b/>
                <w:i/>
                <w:sz w:val="22"/>
                <w:szCs w:val="22"/>
                <w:lang w:val="pt-BR"/>
              </w:rPr>
              <w:t>Nơi nhận:</w:t>
            </w:r>
          </w:p>
          <w:p w14:paraId="38921A0C" w14:textId="77777777" w:rsidR="009942E5" w:rsidRPr="006200CC" w:rsidRDefault="009942E5" w:rsidP="00A74947">
            <w:pPr>
              <w:rPr>
                <w:sz w:val="22"/>
                <w:szCs w:val="22"/>
                <w:lang w:val="nb-NO"/>
              </w:rPr>
            </w:pPr>
            <w:r w:rsidRPr="006200CC">
              <w:rPr>
                <w:sz w:val="22"/>
                <w:szCs w:val="22"/>
                <w:lang w:val="nb-NO"/>
              </w:rPr>
              <w:t xml:space="preserve">- TT Tỉnh ủy, TT HĐND tỉnh; </w:t>
            </w:r>
          </w:p>
          <w:p w14:paraId="57FE053E" w14:textId="77777777" w:rsidR="009942E5" w:rsidRPr="006200CC" w:rsidRDefault="009942E5" w:rsidP="00A74947">
            <w:pPr>
              <w:rPr>
                <w:sz w:val="22"/>
                <w:szCs w:val="22"/>
                <w:lang w:val="nb-NO"/>
              </w:rPr>
            </w:pPr>
            <w:r w:rsidRPr="006200CC">
              <w:rPr>
                <w:sz w:val="22"/>
                <w:szCs w:val="22"/>
                <w:lang w:val="nb-NO"/>
              </w:rPr>
              <w:t>- CT, các PCT UBND tỉnh;</w:t>
            </w:r>
          </w:p>
          <w:p w14:paraId="471BEEEB" w14:textId="77777777" w:rsidR="009942E5" w:rsidRPr="006200CC" w:rsidRDefault="009942E5" w:rsidP="00A74947">
            <w:pPr>
              <w:rPr>
                <w:sz w:val="22"/>
                <w:szCs w:val="22"/>
                <w:lang w:val="nb-NO"/>
              </w:rPr>
            </w:pPr>
            <w:r w:rsidRPr="006200CC">
              <w:rPr>
                <w:sz w:val="22"/>
                <w:szCs w:val="22"/>
                <w:lang w:val="nb-NO"/>
              </w:rPr>
              <w:t>- UBMTTQ và các đoàn thể CT-XH tỉnh;</w:t>
            </w:r>
          </w:p>
          <w:p w14:paraId="15A98D95" w14:textId="77777777" w:rsidR="009942E5" w:rsidRPr="006200CC" w:rsidRDefault="009942E5" w:rsidP="00A74947">
            <w:pPr>
              <w:rPr>
                <w:sz w:val="22"/>
                <w:szCs w:val="22"/>
                <w:lang w:val="nb-NO"/>
              </w:rPr>
            </w:pPr>
            <w:r w:rsidRPr="006200CC">
              <w:rPr>
                <w:sz w:val="22"/>
                <w:szCs w:val="22"/>
                <w:lang w:val="nb-NO"/>
              </w:rPr>
              <w:t>- Các Sở, cơ quan thuộc UBND tỉnh;</w:t>
            </w:r>
          </w:p>
          <w:p w14:paraId="24A9494C" w14:textId="77777777" w:rsidR="009942E5" w:rsidRPr="006200CC" w:rsidRDefault="009942E5" w:rsidP="00A74947">
            <w:pPr>
              <w:jc w:val="both"/>
              <w:rPr>
                <w:sz w:val="22"/>
                <w:szCs w:val="22"/>
                <w:lang w:val="nb-NO"/>
              </w:rPr>
            </w:pPr>
            <w:r w:rsidRPr="006200CC">
              <w:rPr>
                <w:sz w:val="22"/>
                <w:szCs w:val="22"/>
                <w:lang w:val="nb-NO"/>
              </w:rPr>
              <w:t>- UBND các huyện, TX, TP;</w:t>
            </w:r>
          </w:p>
          <w:p w14:paraId="0D6DBCFB" w14:textId="77777777" w:rsidR="009942E5" w:rsidRPr="006200CC" w:rsidRDefault="009942E5" w:rsidP="00A74947">
            <w:pPr>
              <w:tabs>
                <w:tab w:val="center" w:pos="2358"/>
              </w:tabs>
              <w:jc w:val="both"/>
              <w:rPr>
                <w:sz w:val="22"/>
                <w:szCs w:val="22"/>
                <w:lang w:val="nb-NO"/>
              </w:rPr>
            </w:pPr>
            <w:r w:rsidRPr="006200CC">
              <w:rPr>
                <w:sz w:val="22"/>
                <w:szCs w:val="22"/>
                <w:lang w:val="nb-NO"/>
              </w:rPr>
              <w:t>- Các cơ sở giáo dục nghề nghiệp;</w:t>
            </w:r>
          </w:p>
          <w:p w14:paraId="45F7B0E4" w14:textId="77777777" w:rsidR="009942E5" w:rsidRPr="006200CC" w:rsidRDefault="009942E5" w:rsidP="00A74947">
            <w:pPr>
              <w:tabs>
                <w:tab w:val="center" w:pos="2358"/>
              </w:tabs>
              <w:jc w:val="both"/>
              <w:rPr>
                <w:sz w:val="22"/>
                <w:szCs w:val="22"/>
                <w:lang w:val="nb-NO"/>
              </w:rPr>
            </w:pPr>
            <w:r w:rsidRPr="006200CC">
              <w:rPr>
                <w:sz w:val="22"/>
                <w:szCs w:val="22"/>
                <w:lang w:val="nb-NO"/>
              </w:rPr>
              <w:t>- VP UBND tỉnh: LĐVP, NC, TKCT, TH;</w:t>
            </w:r>
          </w:p>
          <w:p w14:paraId="4A49EE26" w14:textId="77777777" w:rsidR="009942E5" w:rsidRPr="006200CC" w:rsidRDefault="009942E5" w:rsidP="00A74947">
            <w:pPr>
              <w:tabs>
                <w:tab w:val="center" w:pos="2358"/>
              </w:tabs>
              <w:jc w:val="both"/>
              <w:rPr>
                <w:sz w:val="22"/>
                <w:szCs w:val="22"/>
                <w:lang w:val="nb-NO"/>
              </w:rPr>
            </w:pPr>
            <w:r w:rsidRPr="006200CC">
              <w:rPr>
                <w:sz w:val="22"/>
                <w:szCs w:val="22"/>
                <w:lang w:val="nb-NO"/>
              </w:rPr>
              <w:t xml:space="preserve">- Lưu: VT, KG-VX.                          </w:t>
            </w:r>
          </w:p>
          <w:p w14:paraId="1142010C" w14:textId="77777777" w:rsidR="009942E5" w:rsidRPr="006200CC" w:rsidRDefault="009942E5" w:rsidP="00A74947">
            <w:pPr>
              <w:jc w:val="both"/>
              <w:rPr>
                <w:lang w:val="nb-NO"/>
              </w:rPr>
            </w:pPr>
          </w:p>
        </w:tc>
        <w:tc>
          <w:tcPr>
            <w:tcW w:w="3544" w:type="dxa"/>
            <w:shd w:val="clear" w:color="auto" w:fill="auto"/>
          </w:tcPr>
          <w:p w14:paraId="2C2EE9A6" w14:textId="77777777" w:rsidR="009942E5" w:rsidRPr="006200CC" w:rsidRDefault="009942E5" w:rsidP="00A74947">
            <w:pPr>
              <w:jc w:val="center"/>
              <w:rPr>
                <w:b/>
                <w:sz w:val="28"/>
                <w:szCs w:val="28"/>
                <w:lang w:val="nb-NO"/>
              </w:rPr>
            </w:pPr>
            <w:r w:rsidRPr="006200CC">
              <w:rPr>
                <w:b/>
                <w:sz w:val="28"/>
                <w:szCs w:val="28"/>
                <w:lang w:val="nb-NO"/>
              </w:rPr>
              <w:t>TM.ỦY BAN NHÂN DÂN</w:t>
            </w:r>
          </w:p>
          <w:p w14:paraId="1EC6594D" w14:textId="77777777" w:rsidR="009942E5" w:rsidRPr="006200CC" w:rsidRDefault="009942E5" w:rsidP="00A74947">
            <w:pPr>
              <w:jc w:val="center"/>
              <w:rPr>
                <w:b/>
                <w:sz w:val="28"/>
                <w:szCs w:val="28"/>
                <w:lang w:val="nb-NO"/>
              </w:rPr>
            </w:pPr>
            <w:r w:rsidRPr="006200CC">
              <w:rPr>
                <w:b/>
                <w:sz w:val="28"/>
                <w:szCs w:val="28"/>
                <w:lang w:val="nb-NO"/>
              </w:rPr>
              <w:t>KT. CHỦ TỊCH</w:t>
            </w:r>
          </w:p>
          <w:p w14:paraId="3A5CAA34" w14:textId="77777777" w:rsidR="009942E5" w:rsidRPr="006200CC" w:rsidRDefault="009942E5" w:rsidP="00A74947">
            <w:pPr>
              <w:jc w:val="center"/>
              <w:rPr>
                <w:b/>
                <w:sz w:val="28"/>
                <w:szCs w:val="28"/>
                <w:lang w:val="nb-NO"/>
              </w:rPr>
            </w:pPr>
            <w:r w:rsidRPr="006200CC">
              <w:rPr>
                <w:b/>
                <w:sz w:val="28"/>
                <w:szCs w:val="28"/>
                <w:lang w:val="nb-NO"/>
              </w:rPr>
              <w:t>PHÓ CHỦ TỊCH</w:t>
            </w:r>
          </w:p>
          <w:p w14:paraId="0FFA4E75" w14:textId="77777777" w:rsidR="009942E5" w:rsidRPr="006200CC" w:rsidRDefault="009942E5" w:rsidP="00A74947">
            <w:pPr>
              <w:jc w:val="center"/>
              <w:rPr>
                <w:rFonts w:ascii=".VnTimeH" w:hAnsi=".VnTimeH"/>
                <w:b/>
                <w:sz w:val="28"/>
                <w:szCs w:val="28"/>
                <w:lang w:val="nb-NO"/>
              </w:rPr>
            </w:pPr>
          </w:p>
          <w:p w14:paraId="10A08F83" w14:textId="77777777" w:rsidR="009942E5" w:rsidRPr="006200CC" w:rsidRDefault="009942E5" w:rsidP="00A74947">
            <w:pPr>
              <w:jc w:val="center"/>
              <w:rPr>
                <w:rFonts w:ascii=".VnTimeH" w:hAnsi=".VnTimeH"/>
                <w:b/>
                <w:sz w:val="28"/>
                <w:szCs w:val="28"/>
                <w:lang w:val="nb-NO"/>
              </w:rPr>
            </w:pPr>
          </w:p>
          <w:p w14:paraId="4466D6D0" w14:textId="77777777" w:rsidR="009942E5" w:rsidRPr="006200CC" w:rsidRDefault="009942E5" w:rsidP="00A74947">
            <w:pPr>
              <w:jc w:val="center"/>
              <w:rPr>
                <w:rFonts w:ascii=".VnTimeH" w:hAnsi=".VnTimeH"/>
                <w:b/>
                <w:sz w:val="28"/>
                <w:szCs w:val="28"/>
                <w:lang w:val="nb-NO"/>
              </w:rPr>
            </w:pPr>
          </w:p>
          <w:p w14:paraId="384BB671" w14:textId="77777777" w:rsidR="009942E5" w:rsidRPr="006200CC" w:rsidRDefault="009942E5" w:rsidP="00A74947">
            <w:pPr>
              <w:rPr>
                <w:rFonts w:ascii=".VnTime" w:hAnsi=".VnTime"/>
                <w:b/>
                <w:sz w:val="28"/>
                <w:szCs w:val="28"/>
                <w:lang w:val="nb-NO"/>
              </w:rPr>
            </w:pPr>
          </w:p>
          <w:p w14:paraId="4BA2CE76" w14:textId="77777777" w:rsidR="009942E5" w:rsidRPr="006200CC" w:rsidRDefault="009942E5" w:rsidP="00A74947">
            <w:pPr>
              <w:jc w:val="center"/>
              <w:rPr>
                <w:b/>
                <w:sz w:val="28"/>
                <w:szCs w:val="28"/>
                <w:lang w:val="nb-NO"/>
              </w:rPr>
            </w:pPr>
            <w:r w:rsidRPr="006200CC">
              <w:rPr>
                <w:b/>
                <w:sz w:val="28"/>
                <w:szCs w:val="28"/>
                <w:lang w:val="nb-NO"/>
              </w:rPr>
              <w:t>Mai Sơn</w:t>
            </w:r>
          </w:p>
        </w:tc>
      </w:tr>
    </w:tbl>
    <w:p w14:paraId="07E3D33C" w14:textId="5CC49625" w:rsidR="009942E5" w:rsidRPr="006200CC" w:rsidRDefault="009942E5" w:rsidP="00DD15FC">
      <w:pPr>
        <w:spacing w:before="100" w:line="235" w:lineRule="auto"/>
        <w:ind w:firstLine="567"/>
        <w:jc w:val="both"/>
        <w:rPr>
          <w:sz w:val="28"/>
          <w:szCs w:val="28"/>
        </w:rPr>
      </w:pPr>
    </w:p>
    <w:p w14:paraId="702426C8" w14:textId="35F0CD15" w:rsidR="009942E5" w:rsidRPr="006200CC" w:rsidRDefault="009942E5" w:rsidP="00DD15FC">
      <w:pPr>
        <w:spacing w:before="100" w:line="235" w:lineRule="auto"/>
        <w:ind w:firstLine="567"/>
        <w:jc w:val="both"/>
        <w:rPr>
          <w:sz w:val="28"/>
          <w:szCs w:val="28"/>
        </w:rPr>
      </w:pPr>
    </w:p>
    <w:p w14:paraId="71F863EF" w14:textId="611EC8B3" w:rsidR="009942E5" w:rsidRPr="006200CC" w:rsidRDefault="009942E5" w:rsidP="00DD15FC">
      <w:pPr>
        <w:spacing w:before="100" w:line="235" w:lineRule="auto"/>
        <w:ind w:firstLine="567"/>
        <w:jc w:val="both"/>
        <w:rPr>
          <w:sz w:val="28"/>
          <w:szCs w:val="28"/>
        </w:rPr>
      </w:pPr>
    </w:p>
    <w:p w14:paraId="7506650C" w14:textId="115F7E64" w:rsidR="009942E5" w:rsidRPr="006200CC" w:rsidRDefault="009942E5" w:rsidP="00DD15FC">
      <w:pPr>
        <w:spacing w:before="100" w:line="235" w:lineRule="auto"/>
        <w:ind w:firstLine="567"/>
        <w:jc w:val="both"/>
        <w:rPr>
          <w:sz w:val="28"/>
          <w:szCs w:val="28"/>
        </w:rPr>
      </w:pPr>
    </w:p>
    <w:p w14:paraId="17806DB7" w14:textId="34FDBF7A" w:rsidR="009942E5" w:rsidRPr="006200CC" w:rsidRDefault="009942E5" w:rsidP="00DD15FC">
      <w:pPr>
        <w:spacing w:before="100" w:line="235" w:lineRule="auto"/>
        <w:ind w:firstLine="567"/>
        <w:jc w:val="both"/>
        <w:rPr>
          <w:sz w:val="28"/>
          <w:szCs w:val="28"/>
        </w:rPr>
      </w:pPr>
    </w:p>
    <w:p w14:paraId="05A7756E" w14:textId="0450A2BB" w:rsidR="009942E5" w:rsidRPr="006200CC" w:rsidRDefault="009942E5" w:rsidP="00DD15FC">
      <w:pPr>
        <w:spacing w:before="100" w:line="235" w:lineRule="auto"/>
        <w:ind w:firstLine="567"/>
        <w:jc w:val="both"/>
        <w:rPr>
          <w:sz w:val="28"/>
          <w:szCs w:val="28"/>
        </w:rPr>
      </w:pPr>
    </w:p>
    <w:p w14:paraId="247F8207" w14:textId="4AAC12D2" w:rsidR="009942E5" w:rsidRPr="006200CC" w:rsidRDefault="009942E5" w:rsidP="00DD15FC">
      <w:pPr>
        <w:spacing w:before="100" w:line="235" w:lineRule="auto"/>
        <w:ind w:firstLine="567"/>
        <w:jc w:val="both"/>
        <w:rPr>
          <w:sz w:val="28"/>
          <w:szCs w:val="28"/>
        </w:rPr>
      </w:pPr>
    </w:p>
    <w:p w14:paraId="465AD8AE" w14:textId="2637759C" w:rsidR="009942E5" w:rsidRPr="006200CC" w:rsidRDefault="009942E5" w:rsidP="00DD15FC">
      <w:pPr>
        <w:spacing w:before="100" w:line="235" w:lineRule="auto"/>
        <w:ind w:firstLine="567"/>
        <w:jc w:val="both"/>
        <w:rPr>
          <w:sz w:val="28"/>
          <w:szCs w:val="28"/>
        </w:rPr>
      </w:pPr>
    </w:p>
    <w:p w14:paraId="38A7B8D0" w14:textId="1569E6EC" w:rsidR="009942E5" w:rsidRPr="006200CC" w:rsidRDefault="009942E5" w:rsidP="00DD15FC">
      <w:pPr>
        <w:spacing w:before="100" w:line="235" w:lineRule="auto"/>
        <w:ind w:firstLine="567"/>
        <w:jc w:val="both"/>
        <w:rPr>
          <w:sz w:val="28"/>
          <w:szCs w:val="28"/>
        </w:rPr>
      </w:pPr>
    </w:p>
    <w:p w14:paraId="1ACC99AB" w14:textId="362FF5DC" w:rsidR="009942E5" w:rsidRPr="006200CC" w:rsidRDefault="009942E5" w:rsidP="00DD15FC">
      <w:pPr>
        <w:spacing w:before="100" w:line="235" w:lineRule="auto"/>
        <w:ind w:firstLine="567"/>
        <w:jc w:val="both"/>
        <w:rPr>
          <w:sz w:val="28"/>
          <w:szCs w:val="28"/>
        </w:rPr>
      </w:pPr>
    </w:p>
    <w:p w14:paraId="68F7D05C" w14:textId="060158A7" w:rsidR="009942E5" w:rsidRPr="006200CC" w:rsidRDefault="009942E5" w:rsidP="00DD15FC">
      <w:pPr>
        <w:spacing w:before="100" w:line="235" w:lineRule="auto"/>
        <w:ind w:firstLine="567"/>
        <w:jc w:val="both"/>
        <w:rPr>
          <w:sz w:val="28"/>
          <w:szCs w:val="28"/>
        </w:rPr>
      </w:pPr>
    </w:p>
    <w:p w14:paraId="7CB2C27A" w14:textId="70DBAAEB" w:rsidR="009942E5" w:rsidRPr="006200CC" w:rsidRDefault="009942E5" w:rsidP="00DD15FC">
      <w:pPr>
        <w:spacing w:before="100" w:line="235" w:lineRule="auto"/>
        <w:ind w:firstLine="567"/>
        <w:jc w:val="both"/>
        <w:rPr>
          <w:sz w:val="28"/>
          <w:szCs w:val="28"/>
        </w:rPr>
      </w:pPr>
    </w:p>
    <w:p w14:paraId="3638E917" w14:textId="4052EA9A" w:rsidR="009942E5" w:rsidRPr="006200CC" w:rsidRDefault="009942E5" w:rsidP="00DD15FC">
      <w:pPr>
        <w:spacing w:before="100" w:line="235" w:lineRule="auto"/>
        <w:ind w:firstLine="567"/>
        <w:jc w:val="both"/>
        <w:rPr>
          <w:sz w:val="28"/>
          <w:szCs w:val="28"/>
        </w:rPr>
      </w:pPr>
    </w:p>
    <w:p w14:paraId="47FEE837" w14:textId="191F70C2" w:rsidR="009942E5" w:rsidRPr="006200CC" w:rsidRDefault="009942E5" w:rsidP="00DD15FC">
      <w:pPr>
        <w:spacing w:before="100" w:line="235" w:lineRule="auto"/>
        <w:ind w:firstLine="567"/>
        <w:jc w:val="both"/>
        <w:rPr>
          <w:sz w:val="28"/>
          <w:szCs w:val="28"/>
        </w:rPr>
      </w:pPr>
    </w:p>
    <w:p w14:paraId="66356FBB" w14:textId="2B0C4E0C" w:rsidR="009942E5" w:rsidRPr="006200CC" w:rsidRDefault="009942E5" w:rsidP="00DD15FC">
      <w:pPr>
        <w:spacing w:before="100" w:line="235" w:lineRule="auto"/>
        <w:ind w:firstLine="567"/>
        <w:jc w:val="both"/>
        <w:rPr>
          <w:sz w:val="28"/>
          <w:szCs w:val="28"/>
        </w:rPr>
      </w:pPr>
    </w:p>
    <w:p w14:paraId="121AF888" w14:textId="2FBD288A" w:rsidR="009942E5" w:rsidRPr="006200CC" w:rsidRDefault="009942E5" w:rsidP="00DD15FC">
      <w:pPr>
        <w:spacing w:before="100" w:line="235" w:lineRule="auto"/>
        <w:ind w:firstLine="567"/>
        <w:jc w:val="both"/>
        <w:rPr>
          <w:sz w:val="28"/>
          <w:szCs w:val="28"/>
        </w:rPr>
      </w:pPr>
    </w:p>
    <w:p w14:paraId="78A15453" w14:textId="77777777" w:rsidR="009942E5" w:rsidRPr="006200CC" w:rsidRDefault="009942E5" w:rsidP="009942E5">
      <w:pPr>
        <w:shd w:val="clear" w:color="auto" w:fill="FFFFFF"/>
        <w:jc w:val="center"/>
        <w:rPr>
          <w:b/>
          <w:bCs/>
          <w:spacing w:val="-4"/>
          <w:sz w:val="28"/>
          <w:szCs w:val="26"/>
        </w:rPr>
        <w:sectPr w:rsidR="009942E5" w:rsidRPr="006200CC" w:rsidSect="00FD7C78">
          <w:headerReference w:type="default" r:id="rId8"/>
          <w:pgSz w:w="11907" w:h="16839" w:code="9"/>
          <w:pgMar w:top="851" w:right="851" w:bottom="851" w:left="1701" w:header="720" w:footer="720" w:gutter="0"/>
          <w:cols w:space="720"/>
          <w:titlePg/>
          <w:docGrid w:linePitch="326"/>
        </w:sectPr>
      </w:pPr>
    </w:p>
    <w:p w14:paraId="6629A6A9" w14:textId="15D3C7B6" w:rsidR="009942E5" w:rsidRPr="006200CC" w:rsidRDefault="009942E5" w:rsidP="009942E5">
      <w:pPr>
        <w:shd w:val="clear" w:color="auto" w:fill="FFFFFF"/>
        <w:jc w:val="center"/>
        <w:rPr>
          <w:b/>
          <w:spacing w:val="-4"/>
          <w:sz w:val="28"/>
          <w:szCs w:val="28"/>
        </w:rPr>
      </w:pPr>
      <w:r w:rsidRPr="006200CC">
        <w:rPr>
          <w:b/>
          <w:bCs/>
          <w:spacing w:val="-4"/>
          <w:sz w:val="28"/>
          <w:szCs w:val="26"/>
        </w:rPr>
        <w:t>BẢNG PHÂN CÔNG NHIỆM VỤ THỰC HIỆN KẾ HOẠCH</w:t>
      </w:r>
      <w:r w:rsidRPr="006200CC">
        <w:rPr>
          <w:b/>
          <w:spacing w:val="-4"/>
          <w:sz w:val="25"/>
          <w:szCs w:val="25"/>
          <w:lang w:val="vi-VN"/>
        </w:rPr>
        <w:t xml:space="preserve"> </w:t>
      </w:r>
      <w:r w:rsidRPr="006200CC">
        <w:rPr>
          <w:b/>
          <w:spacing w:val="-4"/>
          <w:sz w:val="28"/>
          <w:szCs w:val="28"/>
          <w:lang w:val="vi-VN"/>
        </w:rPr>
        <w:t>ĐÀO TẠO</w:t>
      </w:r>
      <w:r w:rsidRPr="006200CC">
        <w:rPr>
          <w:b/>
          <w:spacing w:val="-4"/>
          <w:sz w:val="28"/>
          <w:szCs w:val="28"/>
        </w:rPr>
        <w:t xml:space="preserve"> </w:t>
      </w:r>
      <w:r w:rsidRPr="006200CC">
        <w:rPr>
          <w:b/>
          <w:spacing w:val="-4"/>
          <w:sz w:val="28"/>
          <w:szCs w:val="28"/>
          <w:lang w:val="vi-VN"/>
        </w:rPr>
        <w:t xml:space="preserve">NHÂN LỰC </w:t>
      </w:r>
      <w:r w:rsidRPr="006200CC">
        <w:rPr>
          <w:b/>
          <w:spacing w:val="-4"/>
          <w:sz w:val="28"/>
          <w:szCs w:val="28"/>
        </w:rPr>
        <w:t>PHỤC VỤ</w:t>
      </w:r>
      <w:r w:rsidRPr="006200CC">
        <w:rPr>
          <w:b/>
          <w:spacing w:val="-4"/>
          <w:sz w:val="28"/>
          <w:szCs w:val="28"/>
          <w:lang w:val="vi-VN"/>
        </w:rPr>
        <w:t xml:space="preserve"> </w:t>
      </w:r>
      <w:r w:rsidRPr="006200CC">
        <w:rPr>
          <w:b/>
          <w:spacing w:val="-4"/>
          <w:sz w:val="28"/>
          <w:szCs w:val="28"/>
        </w:rPr>
        <w:t xml:space="preserve">NGÀNH </w:t>
      </w:r>
      <w:r w:rsidRPr="006200CC">
        <w:rPr>
          <w:b/>
          <w:spacing w:val="-4"/>
          <w:sz w:val="28"/>
          <w:szCs w:val="28"/>
          <w:lang w:val="vi-VN"/>
        </w:rPr>
        <w:t xml:space="preserve">CÔNG NGHIỆP BÁN DẪN, </w:t>
      </w:r>
      <w:r w:rsidRPr="006200CC">
        <w:rPr>
          <w:b/>
          <w:spacing w:val="-4"/>
          <w:sz w:val="28"/>
          <w:szCs w:val="28"/>
        </w:rPr>
        <w:t>TRÍ TUỆ NHÂN TẠO</w:t>
      </w:r>
      <w:r w:rsidRPr="006200CC">
        <w:rPr>
          <w:b/>
          <w:spacing w:val="-4"/>
          <w:sz w:val="28"/>
          <w:szCs w:val="28"/>
          <w:lang w:val="vi-VN"/>
        </w:rPr>
        <w:t xml:space="preserve"> </w:t>
      </w:r>
      <w:r w:rsidRPr="006200CC">
        <w:rPr>
          <w:b/>
          <w:spacing w:val="-4"/>
          <w:sz w:val="28"/>
          <w:szCs w:val="28"/>
        </w:rPr>
        <w:t xml:space="preserve">(AI) </w:t>
      </w:r>
      <w:r w:rsidRPr="006200CC">
        <w:rPr>
          <w:b/>
          <w:spacing w:val="-4"/>
          <w:sz w:val="28"/>
          <w:szCs w:val="28"/>
          <w:lang w:val="vi-VN"/>
        </w:rPr>
        <w:t xml:space="preserve">TRÊN ĐỊA BÀN TỈNH BẮC GIANG </w:t>
      </w:r>
      <w:r w:rsidRPr="006200CC">
        <w:rPr>
          <w:b/>
          <w:spacing w:val="-4"/>
          <w:sz w:val="28"/>
          <w:szCs w:val="28"/>
        </w:rPr>
        <w:t>ĐẾN NĂM 2030</w:t>
      </w:r>
    </w:p>
    <w:p w14:paraId="66EB8040" w14:textId="77777777" w:rsidR="009942E5" w:rsidRPr="006200CC" w:rsidRDefault="009942E5" w:rsidP="009942E5">
      <w:pPr>
        <w:shd w:val="clear" w:color="auto" w:fill="FFFFFF"/>
        <w:jc w:val="center"/>
        <w:rPr>
          <w:i/>
          <w:iCs/>
          <w:spacing w:val="-4"/>
          <w:sz w:val="25"/>
          <w:szCs w:val="25"/>
        </w:rPr>
      </w:pPr>
      <w:r w:rsidRPr="006200CC">
        <w:rPr>
          <w:i/>
          <w:iCs/>
          <w:spacing w:val="-4"/>
          <w:sz w:val="25"/>
          <w:szCs w:val="25"/>
          <w:lang w:val="vi-VN"/>
        </w:rPr>
        <w:t xml:space="preserve">(Kèm theo Kế hoạch số     </w:t>
      </w:r>
      <w:r w:rsidRPr="006200CC">
        <w:rPr>
          <w:i/>
          <w:iCs/>
          <w:spacing w:val="-4"/>
          <w:sz w:val="25"/>
          <w:szCs w:val="25"/>
        </w:rPr>
        <w:t xml:space="preserve">     </w:t>
      </w:r>
      <w:r w:rsidRPr="006200CC">
        <w:rPr>
          <w:i/>
          <w:iCs/>
          <w:spacing w:val="-4"/>
          <w:sz w:val="25"/>
          <w:szCs w:val="25"/>
          <w:lang w:val="vi-VN"/>
        </w:rPr>
        <w:t xml:space="preserve"> /KH-UBND ngày  </w:t>
      </w:r>
      <w:r w:rsidRPr="006200CC">
        <w:rPr>
          <w:i/>
          <w:iCs/>
          <w:spacing w:val="-4"/>
          <w:sz w:val="25"/>
          <w:szCs w:val="25"/>
        </w:rPr>
        <w:t xml:space="preserve">   </w:t>
      </w:r>
      <w:r w:rsidRPr="006200CC">
        <w:rPr>
          <w:i/>
          <w:iCs/>
          <w:spacing w:val="-4"/>
          <w:sz w:val="25"/>
          <w:szCs w:val="25"/>
          <w:lang w:val="vi-VN"/>
        </w:rPr>
        <w:t xml:space="preserve">    /6/2024 của UBND tỉnh)</w:t>
      </w:r>
    </w:p>
    <w:p w14:paraId="73A415CD" w14:textId="77777777" w:rsidR="009942E5" w:rsidRPr="006200CC" w:rsidRDefault="009942E5" w:rsidP="009942E5">
      <w:pPr>
        <w:shd w:val="clear" w:color="auto" w:fill="FFFFFF"/>
        <w:jc w:val="center"/>
        <w:rPr>
          <w:i/>
          <w:iCs/>
          <w:spacing w:val="-4"/>
          <w:sz w:val="25"/>
          <w:szCs w:val="25"/>
          <w:lang w:val="vi-VN"/>
        </w:rPr>
      </w:pPr>
      <w:r w:rsidRPr="006200CC">
        <w:rPr>
          <w:noProof/>
          <w:sz w:val="22"/>
          <w:szCs w:val="22"/>
        </w:rPr>
        <mc:AlternateContent>
          <mc:Choice Requires="wps">
            <w:drawing>
              <wp:anchor distT="4294967295" distB="4294967295" distL="114300" distR="114300" simplePos="0" relativeHeight="251662336" behindDoc="0" locked="0" layoutInCell="1" allowOverlap="1" wp14:anchorId="4CB333DA" wp14:editId="11D90718">
                <wp:simplePos x="0" y="0"/>
                <wp:positionH relativeFrom="column">
                  <wp:posOffset>3901440</wp:posOffset>
                </wp:positionH>
                <wp:positionV relativeFrom="paragraph">
                  <wp:posOffset>65404</wp:posOffset>
                </wp:positionV>
                <wp:extent cx="1607820" cy="0"/>
                <wp:effectExtent l="0" t="0" r="304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7BC9"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2pt,5.15pt" to="4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"/>
            </w:pict>
          </mc:Fallback>
        </mc:AlternateContent>
      </w:r>
    </w:p>
    <w:tbl>
      <w:tblPr>
        <w:tblW w:w="156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6522"/>
        <w:gridCol w:w="2250"/>
        <w:gridCol w:w="4500"/>
        <w:gridCol w:w="1890"/>
      </w:tblGrid>
      <w:tr w:rsidR="006200CC" w:rsidRPr="006200CC" w14:paraId="58AF5F61" w14:textId="77777777" w:rsidTr="00C550A3">
        <w:tc>
          <w:tcPr>
            <w:tcW w:w="498" w:type="dxa"/>
            <w:tcBorders>
              <w:top w:val="single" w:sz="4" w:space="0" w:color="auto"/>
              <w:left w:val="single" w:sz="4" w:space="0" w:color="auto"/>
              <w:bottom w:val="single" w:sz="4" w:space="0" w:color="auto"/>
              <w:right w:val="single" w:sz="4" w:space="0" w:color="auto"/>
            </w:tcBorders>
            <w:vAlign w:val="center"/>
            <w:hideMark/>
          </w:tcPr>
          <w:p w14:paraId="78E551A8" w14:textId="77777777" w:rsidR="009942E5" w:rsidRPr="006200CC" w:rsidRDefault="009942E5" w:rsidP="00A74947">
            <w:pPr>
              <w:spacing w:before="120" w:after="120"/>
              <w:ind w:left="-57" w:right="-57"/>
              <w:jc w:val="center"/>
              <w:rPr>
                <w:rFonts w:asciiTheme="majorHAnsi" w:hAnsiTheme="majorHAnsi" w:cstheme="majorHAnsi"/>
                <w:spacing w:val="-4"/>
                <w:sz w:val="26"/>
                <w:szCs w:val="26"/>
              </w:rPr>
            </w:pPr>
            <w:r w:rsidRPr="006200CC">
              <w:rPr>
                <w:rFonts w:asciiTheme="majorHAnsi" w:hAnsiTheme="majorHAnsi" w:cstheme="majorHAnsi"/>
                <w:b/>
                <w:bCs/>
                <w:spacing w:val="-4"/>
                <w:sz w:val="26"/>
                <w:szCs w:val="26"/>
              </w:rPr>
              <w:t>TT</w:t>
            </w:r>
          </w:p>
        </w:tc>
        <w:tc>
          <w:tcPr>
            <w:tcW w:w="6522" w:type="dxa"/>
            <w:tcBorders>
              <w:top w:val="single" w:sz="4" w:space="0" w:color="auto"/>
              <w:left w:val="single" w:sz="4" w:space="0" w:color="auto"/>
              <w:bottom w:val="single" w:sz="4" w:space="0" w:color="auto"/>
              <w:right w:val="single" w:sz="4" w:space="0" w:color="auto"/>
            </w:tcBorders>
            <w:vAlign w:val="center"/>
            <w:hideMark/>
          </w:tcPr>
          <w:p w14:paraId="107A815C" w14:textId="1D51766D" w:rsidR="009942E5" w:rsidRPr="006200CC" w:rsidRDefault="007A6FF5" w:rsidP="00A74947">
            <w:pPr>
              <w:spacing w:before="120" w:after="120"/>
              <w:ind w:left="-57" w:right="-57"/>
              <w:jc w:val="center"/>
              <w:rPr>
                <w:rFonts w:asciiTheme="majorHAnsi" w:hAnsiTheme="majorHAnsi" w:cstheme="majorHAnsi"/>
                <w:spacing w:val="-4"/>
                <w:sz w:val="26"/>
                <w:szCs w:val="26"/>
              </w:rPr>
            </w:pPr>
            <w:r w:rsidRPr="006200CC">
              <w:rPr>
                <w:rFonts w:asciiTheme="majorHAnsi" w:hAnsiTheme="majorHAnsi" w:cstheme="majorHAnsi"/>
                <w:b/>
                <w:bCs/>
                <w:spacing w:val="-4"/>
                <w:sz w:val="26"/>
                <w:szCs w:val="26"/>
              </w:rPr>
              <w:t>Nội dung</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6C16C7B" w14:textId="1261B6CF" w:rsidR="009942E5" w:rsidRPr="006200CC" w:rsidRDefault="007A6FF5" w:rsidP="00A74947">
            <w:pPr>
              <w:spacing w:before="120" w:after="120"/>
              <w:ind w:left="-57" w:right="-57"/>
              <w:jc w:val="center"/>
              <w:rPr>
                <w:rFonts w:asciiTheme="majorHAnsi" w:hAnsiTheme="majorHAnsi" w:cstheme="majorHAnsi"/>
                <w:spacing w:val="-4"/>
                <w:sz w:val="26"/>
                <w:szCs w:val="26"/>
              </w:rPr>
            </w:pPr>
            <w:r w:rsidRPr="006200CC">
              <w:rPr>
                <w:rFonts w:asciiTheme="majorHAnsi" w:hAnsiTheme="majorHAnsi" w:cstheme="majorHAnsi"/>
                <w:b/>
                <w:bCs/>
                <w:spacing w:val="-4"/>
                <w:sz w:val="26"/>
                <w:szCs w:val="26"/>
              </w:rPr>
              <w:t>Cơ quan chủ trì</w:t>
            </w:r>
          </w:p>
        </w:tc>
        <w:tc>
          <w:tcPr>
            <w:tcW w:w="4500" w:type="dxa"/>
            <w:tcBorders>
              <w:top w:val="single" w:sz="4" w:space="0" w:color="auto"/>
              <w:left w:val="single" w:sz="4" w:space="0" w:color="auto"/>
              <w:bottom w:val="single" w:sz="4" w:space="0" w:color="auto"/>
              <w:right w:val="single" w:sz="4" w:space="0" w:color="auto"/>
            </w:tcBorders>
            <w:vAlign w:val="center"/>
            <w:hideMark/>
          </w:tcPr>
          <w:p w14:paraId="056B7E28" w14:textId="3F202B2A" w:rsidR="009942E5" w:rsidRPr="006200CC" w:rsidRDefault="007A6FF5" w:rsidP="00A74947">
            <w:pPr>
              <w:spacing w:before="120" w:after="120"/>
              <w:ind w:left="-57" w:right="-57"/>
              <w:jc w:val="center"/>
              <w:rPr>
                <w:rFonts w:asciiTheme="majorHAnsi" w:hAnsiTheme="majorHAnsi" w:cstheme="majorHAnsi"/>
                <w:spacing w:val="-4"/>
                <w:sz w:val="26"/>
                <w:szCs w:val="26"/>
              </w:rPr>
            </w:pPr>
            <w:r w:rsidRPr="006200CC">
              <w:rPr>
                <w:rFonts w:asciiTheme="majorHAnsi" w:hAnsiTheme="majorHAnsi" w:cstheme="majorHAnsi"/>
                <w:b/>
                <w:bCs/>
                <w:spacing w:val="-4"/>
                <w:sz w:val="26"/>
                <w:szCs w:val="26"/>
              </w:rPr>
              <w:t>Cơ quan phối hợp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7D38559" w14:textId="2130F2B8" w:rsidR="009942E5" w:rsidRPr="006200CC" w:rsidRDefault="007A6FF5" w:rsidP="00A74947">
            <w:pPr>
              <w:spacing w:before="120" w:after="120"/>
              <w:ind w:left="-57" w:right="-57"/>
              <w:jc w:val="center"/>
              <w:rPr>
                <w:rFonts w:asciiTheme="majorHAnsi" w:hAnsiTheme="majorHAnsi" w:cstheme="majorHAnsi"/>
                <w:spacing w:val="-4"/>
                <w:sz w:val="26"/>
                <w:szCs w:val="26"/>
              </w:rPr>
            </w:pPr>
            <w:r w:rsidRPr="006200CC">
              <w:rPr>
                <w:rFonts w:asciiTheme="majorHAnsi" w:hAnsiTheme="majorHAnsi" w:cstheme="majorHAnsi"/>
                <w:b/>
                <w:bCs/>
                <w:spacing w:val="-4"/>
                <w:sz w:val="26"/>
                <w:szCs w:val="26"/>
              </w:rPr>
              <w:t>Thời gian thực hiện</w:t>
            </w:r>
          </w:p>
        </w:tc>
      </w:tr>
      <w:tr w:rsidR="006200CC" w:rsidRPr="006200CC" w14:paraId="6657D603" w14:textId="77777777" w:rsidTr="007A6FF5">
        <w:tc>
          <w:tcPr>
            <w:tcW w:w="498" w:type="dxa"/>
            <w:tcBorders>
              <w:top w:val="single" w:sz="4" w:space="0" w:color="auto"/>
              <w:left w:val="single" w:sz="4" w:space="0" w:color="auto"/>
              <w:bottom w:val="single" w:sz="4" w:space="0" w:color="auto"/>
              <w:right w:val="single" w:sz="4" w:space="0" w:color="auto"/>
            </w:tcBorders>
            <w:vAlign w:val="center"/>
          </w:tcPr>
          <w:p w14:paraId="5AEAE0FB" w14:textId="77777777" w:rsidR="009942E5" w:rsidRPr="006200CC" w:rsidRDefault="009942E5" w:rsidP="00A74947">
            <w:pPr>
              <w:spacing w:line="230" w:lineRule="auto"/>
              <w:ind w:left="-57" w:right="-57"/>
              <w:jc w:val="center"/>
              <w:rPr>
                <w:rFonts w:asciiTheme="majorHAnsi" w:hAnsiTheme="majorHAnsi" w:cstheme="majorHAnsi"/>
                <w:b/>
                <w:spacing w:val="-4"/>
                <w:sz w:val="26"/>
                <w:szCs w:val="26"/>
              </w:rPr>
            </w:pPr>
            <w:r w:rsidRPr="006200CC">
              <w:rPr>
                <w:rFonts w:asciiTheme="majorHAnsi" w:hAnsiTheme="majorHAnsi" w:cstheme="majorHAnsi"/>
                <w:b/>
                <w:spacing w:val="-4"/>
                <w:sz w:val="26"/>
                <w:szCs w:val="26"/>
              </w:rPr>
              <w:t>I</w:t>
            </w:r>
          </w:p>
        </w:tc>
        <w:tc>
          <w:tcPr>
            <w:tcW w:w="15162" w:type="dxa"/>
            <w:gridSpan w:val="4"/>
            <w:tcBorders>
              <w:top w:val="single" w:sz="4" w:space="0" w:color="auto"/>
              <w:left w:val="single" w:sz="4" w:space="0" w:color="auto"/>
              <w:bottom w:val="single" w:sz="4" w:space="0" w:color="auto"/>
              <w:right w:val="single" w:sz="4" w:space="0" w:color="auto"/>
            </w:tcBorders>
            <w:vAlign w:val="center"/>
          </w:tcPr>
          <w:p w14:paraId="7FC5E7BA" w14:textId="77777777" w:rsidR="009942E5" w:rsidRPr="006200CC" w:rsidRDefault="009942E5" w:rsidP="00A74947">
            <w:pPr>
              <w:spacing w:line="230" w:lineRule="auto"/>
              <w:ind w:left="-57" w:right="-57"/>
              <w:jc w:val="both"/>
              <w:rPr>
                <w:rFonts w:asciiTheme="majorHAnsi" w:hAnsiTheme="majorHAnsi" w:cstheme="majorHAnsi"/>
                <w:spacing w:val="-4"/>
                <w:sz w:val="26"/>
                <w:szCs w:val="26"/>
              </w:rPr>
            </w:pPr>
            <w:r w:rsidRPr="006200CC">
              <w:rPr>
                <w:rFonts w:asciiTheme="majorHAnsi" w:hAnsiTheme="majorHAnsi" w:cstheme="majorHAnsi"/>
                <w:b/>
                <w:sz w:val="26"/>
                <w:szCs w:val="26"/>
              </w:rPr>
              <w:t>Công tác truyền thông</w:t>
            </w:r>
          </w:p>
        </w:tc>
      </w:tr>
      <w:tr w:rsidR="006200CC" w:rsidRPr="006200CC" w14:paraId="06938FA9" w14:textId="77777777" w:rsidTr="00C550A3">
        <w:tc>
          <w:tcPr>
            <w:tcW w:w="498" w:type="dxa"/>
            <w:tcBorders>
              <w:top w:val="single" w:sz="4" w:space="0" w:color="auto"/>
              <w:left w:val="single" w:sz="4" w:space="0" w:color="auto"/>
              <w:bottom w:val="single" w:sz="4" w:space="0" w:color="auto"/>
              <w:right w:val="single" w:sz="4" w:space="0" w:color="auto"/>
            </w:tcBorders>
            <w:vAlign w:val="center"/>
            <w:hideMark/>
          </w:tcPr>
          <w:p w14:paraId="52BA0C47" w14:textId="77777777" w:rsidR="009942E5" w:rsidRPr="006200CC" w:rsidRDefault="009942E5" w:rsidP="00A74947">
            <w:pPr>
              <w:spacing w:line="230" w:lineRule="auto"/>
              <w:ind w:left="-57" w:right="-57"/>
              <w:jc w:val="center"/>
              <w:rPr>
                <w:rFonts w:asciiTheme="majorHAnsi" w:hAnsiTheme="majorHAnsi" w:cstheme="majorHAnsi"/>
                <w:b/>
                <w:spacing w:val="-4"/>
                <w:sz w:val="26"/>
                <w:szCs w:val="26"/>
              </w:rPr>
            </w:pPr>
            <w:r w:rsidRPr="006200CC">
              <w:rPr>
                <w:rFonts w:asciiTheme="majorHAnsi" w:hAnsiTheme="majorHAnsi" w:cstheme="majorHAnsi"/>
                <w:b/>
                <w:spacing w:val="-4"/>
                <w:sz w:val="26"/>
                <w:szCs w:val="26"/>
              </w:rPr>
              <w:t>1</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675DBCE" w14:textId="77777777" w:rsidR="009942E5" w:rsidRPr="006200CC" w:rsidRDefault="009942E5" w:rsidP="00A74947">
            <w:pPr>
              <w:spacing w:line="230" w:lineRule="auto"/>
              <w:ind w:left="-57" w:right="-57"/>
              <w:jc w:val="both"/>
              <w:rPr>
                <w:rFonts w:asciiTheme="majorHAnsi" w:hAnsiTheme="majorHAnsi" w:cstheme="majorHAnsi"/>
                <w:spacing w:val="-4"/>
                <w:sz w:val="26"/>
                <w:szCs w:val="26"/>
                <w:lang w:val="vi-VN"/>
              </w:rPr>
            </w:pPr>
            <w:r w:rsidRPr="006200CC">
              <w:rPr>
                <w:rFonts w:asciiTheme="majorHAnsi" w:hAnsiTheme="majorHAnsi" w:cstheme="majorHAnsi"/>
                <w:sz w:val="26"/>
                <w:szCs w:val="26"/>
              </w:rPr>
              <w:t>Tổ chức các chương trình, hoạt động truyền thông tư vấn, hướng nghiệp sâu rộng cho học sinh các cấp, nhất là học sinh bậc THCS, THPT về vai trò, vị trí của ngành, nghề liên quan đến bán dẫn, AI.</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27E49C6" w14:textId="77777777" w:rsidR="009942E5" w:rsidRPr="006200CC" w:rsidRDefault="009942E5" w:rsidP="00A74947">
            <w:pPr>
              <w:spacing w:line="230" w:lineRule="auto"/>
              <w:ind w:left="-57" w:right="-57"/>
              <w:jc w:val="center"/>
              <w:rPr>
                <w:rFonts w:asciiTheme="majorHAnsi" w:hAnsiTheme="majorHAnsi" w:cstheme="majorHAnsi"/>
                <w:spacing w:val="-4"/>
                <w:sz w:val="26"/>
                <w:szCs w:val="26"/>
                <w:lang w:val="vi-VN"/>
              </w:rPr>
            </w:pPr>
            <w:r w:rsidRPr="006200CC">
              <w:rPr>
                <w:rFonts w:asciiTheme="majorHAnsi" w:hAnsiTheme="majorHAnsi" w:cstheme="majorHAnsi"/>
                <w:sz w:val="26"/>
                <w:szCs w:val="26"/>
              </w:rPr>
              <w:t>Sở Giáo dục và Đào tạo</w:t>
            </w:r>
          </w:p>
        </w:tc>
        <w:tc>
          <w:tcPr>
            <w:tcW w:w="4500" w:type="dxa"/>
            <w:tcBorders>
              <w:top w:val="single" w:sz="4" w:space="0" w:color="auto"/>
              <w:left w:val="single" w:sz="4" w:space="0" w:color="auto"/>
              <w:bottom w:val="single" w:sz="4" w:space="0" w:color="auto"/>
              <w:right w:val="single" w:sz="4" w:space="0" w:color="auto"/>
            </w:tcBorders>
            <w:vAlign w:val="center"/>
          </w:tcPr>
          <w:p w14:paraId="31E105E6" w14:textId="77777777" w:rsidR="009942E5" w:rsidRPr="006200CC" w:rsidRDefault="009942E5" w:rsidP="00A74947">
            <w:pPr>
              <w:spacing w:line="230" w:lineRule="auto"/>
              <w:ind w:left="-57" w:right="-57"/>
              <w:jc w:val="center"/>
              <w:rPr>
                <w:rFonts w:asciiTheme="majorHAnsi" w:hAnsiTheme="majorHAnsi" w:cstheme="majorHAnsi"/>
                <w:spacing w:val="-4"/>
                <w:sz w:val="26"/>
                <w:szCs w:val="26"/>
                <w:lang w:val="vi-VN"/>
              </w:rPr>
            </w:pPr>
            <w:r w:rsidRPr="006200CC">
              <w:rPr>
                <w:rFonts w:asciiTheme="majorHAnsi" w:hAnsiTheme="majorHAnsi" w:cstheme="majorHAnsi"/>
                <w:sz w:val="26"/>
                <w:szCs w:val="26"/>
              </w:rPr>
              <w:t>Sở Lao động – Thương binh và Xã hội, các ngành, đơn vị, địa phương liên quan.</w:t>
            </w:r>
          </w:p>
        </w:tc>
        <w:tc>
          <w:tcPr>
            <w:tcW w:w="1890" w:type="dxa"/>
            <w:tcBorders>
              <w:top w:val="single" w:sz="4" w:space="0" w:color="auto"/>
              <w:left w:val="single" w:sz="4" w:space="0" w:color="auto"/>
              <w:bottom w:val="single" w:sz="4" w:space="0" w:color="auto"/>
              <w:right w:val="single" w:sz="4" w:space="0" w:color="auto"/>
            </w:tcBorders>
            <w:vAlign w:val="center"/>
          </w:tcPr>
          <w:p w14:paraId="20AC21A6" w14:textId="77777777" w:rsidR="009942E5" w:rsidRPr="006200CC" w:rsidRDefault="009942E5" w:rsidP="00A74947">
            <w:pPr>
              <w:spacing w:line="230" w:lineRule="auto"/>
              <w:ind w:left="-57" w:right="-57"/>
              <w:jc w:val="center"/>
              <w:rPr>
                <w:rFonts w:asciiTheme="majorHAnsi" w:hAnsiTheme="majorHAnsi" w:cstheme="majorHAnsi"/>
                <w:spacing w:val="-4"/>
                <w:sz w:val="26"/>
                <w:szCs w:val="26"/>
              </w:rPr>
            </w:pPr>
            <w:r w:rsidRPr="006200CC">
              <w:rPr>
                <w:rFonts w:asciiTheme="majorHAnsi" w:hAnsiTheme="majorHAnsi" w:cstheme="majorHAnsi"/>
                <w:spacing w:val="-4"/>
                <w:sz w:val="26"/>
                <w:szCs w:val="26"/>
              </w:rPr>
              <w:t>Hàng năm</w:t>
            </w:r>
          </w:p>
        </w:tc>
      </w:tr>
      <w:tr w:rsidR="006200CC" w:rsidRPr="006200CC" w14:paraId="33181B3D"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65FAFC44" w14:textId="77777777" w:rsidR="009942E5" w:rsidRPr="006200CC" w:rsidRDefault="009942E5"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2</w:t>
            </w:r>
          </w:p>
        </w:tc>
        <w:tc>
          <w:tcPr>
            <w:tcW w:w="6522" w:type="dxa"/>
            <w:tcBorders>
              <w:top w:val="single" w:sz="4" w:space="0" w:color="auto"/>
              <w:left w:val="single" w:sz="4" w:space="0" w:color="auto"/>
              <w:bottom w:val="single" w:sz="4" w:space="0" w:color="auto"/>
              <w:right w:val="single" w:sz="4" w:space="0" w:color="auto"/>
            </w:tcBorders>
            <w:vAlign w:val="center"/>
          </w:tcPr>
          <w:p w14:paraId="68ACAD8B" w14:textId="77777777" w:rsidR="009942E5" w:rsidRPr="006200CC" w:rsidRDefault="009942E5" w:rsidP="00A74947">
            <w:pPr>
              <w:shd w:val="clear" w:color="auto" w:fill="FFFFFF"/>
              <w:spacing w:line="230" w:lineRule="auto"/>
              <w:jc w:val="both"/>
              <w:textAlignment w:val="baseline"/>
              <w:rPr>
                <w:rFonts w:asciiTheme="majorHAnsi" w:hAnsiTheme="majorHAnsi" w:cstheme="majorHAnsi"/>
                <w:sz w:val="26"/>
                <w:szCs w:val="26"/>
                <w:shd w:val="clear" w:color="auto" w:fill="FFFFFF"/>
                <w:lang w:val="vi-VN"/>
              </w:rPr>
            </w:pPr>
            <w:r w:rsidRPr="006200CC">
              <w:rPr>
                <w:rFonts w:asciiTheme="majorHAnsi" w:hAnsiTheme="majorHAnsi" w:cstheme="majorHAnsi"/>
                <w:sz w:val="26"/>
                <w:szCs w:val="26"/>
              </w:rPr>
              <w:t>Tổ chức các cuộc thi, Hội thi khoa học kỹ thuật có liên quan đến lĩnh vực bán dẫn, AI, CNTT,… cho học sinh, sinh viên trên địa bàn tỉnh.</w:t>
            </w:r>
          </w:p>
        </w:tc>
        <w:tc>
          <w:tcPr>
            <w:tcW w:w="2250" w:type="dxa"/>
            <w:tcBorders>
              <w:top w:val="single" w:sz="4" w:space="0" w:color="auto"/>
              <w:left w:val="single" w:sz="4" w:space="0" w:color="auto"/>
              <w:bottom w:val="single" w:sz="4" w:space="0" w:color="auto"/>
              <w:right w:val="single" w:sz="4" w:space="0" w:color="auto"/>
            </w:tcBorders>
            <w:vAlign w:val="center"/>
          </w:tcPr>
          <w:p w14:paraId="438A9C77" w14:textId="77777777" w:rsidR="009942E5" w:rsidRPr="006200CC" w:rsidRDefault="009942E5" w:rsidP="00A74947">
            <w:pPr>
              <w:spacing w:line="230" w:lineRule="auto"/>
              <w:ind w:left="-57" w:right="-57"/>
              <w:jc w:val="center"/>
              <w:rPr>
                <w:rFonts w:asciiTheme="majorHAnsi" w:hAnsiTheme="majorHAnsi" w:cstheme="majorHAnsi"/>
                <w:spacing w:val="-4"/>
                <w:sz w:val="26"/>
                <w:szCs w:val="26"/>
                <w:lang w:val="vi-VN"/>
              </w:rPr>
            </w:pPr>
            <w:r w:rsidRPr="006200CC">
              <w:rPr>
                <w:rFonts w:asciiTheme="majorHAnsi" w:hAnsiTheme="majorHAnsi" w:cstheme="majorHAnsi"/>
                <w:sz w:val="26"/>
                <w:szCs w:val="26"/>
                <w:shd w:val="clear" w:color="auto" w:fill="FFFFFF"/>
                <w:lang w:val="vi-VN"/>
              </w:rPr>
              <w:t xml:space="preserve">Liên hiệp các hội </w:t>
            </w:r>
            <w:r w:rsidRPr="006200CC">
              <w:rPr>
                <w:rFonts w:asciiTheme="majorHAnsi" w:hAnsiTheme="majorHAnsi" w:cstheme="majorHAnsi"/>
                <w:sz w:val="26"/>
                <w:szCs w:val="26"/>
                <w:shd w:val="clear" w:color="auto" w:fill="FFFFFF"/>
              </w:rPr>
              <w:t>K</w:t>
            </w:r>
            <w:r w:rsidRPr="006200CC">
              <w:rPr>
                <w:rFonts w:asciiTheme="majorHAnsi" w:hAnsiTheme="majorHAnsi" w:cstheme="majorHAnsi"/>
                <w:sz w:val="26"/>
                <w:szCs w:val="26"/>
                <w:shd w:val="clear" w:color="auto" w:fill="FFFFFF"/>
                <w:lang w:val="vi-VN"/>
              </w:rPr>
              <w:t>hoa học</w:t>
            </w:r>
            <w:r w:rsidRPr="006200CC">
              <w:rPr>
                <w:rFonts w:asciiTheme="majorHAnsi" w:hAnsiTheme="majorHAnsi" w:cstheme="majorHAnsi"/>
                <w:sz w:val="26"/>
                <w:szCs w:val="26"/>
                <w:shd w:val="clear" w:color="auto" w:fill="FFFFFF"/>
              </w:rPr>
              <w:t xml:space="preserve"> và</w:t>
            </w:r>
            <w:r w:rsidRPr="006200CC">
              <w:rPr>
                <w:rFonts w:asciiTheme="majorHAnsi" w:hAnsiTheme="majorHAnsi" w:cstheme="majorHAnsi"/>
                <w:sz w:val="26"/>
                <w:szCs w:val="26"/>
                <w:shd w:val="clear" w:color="auto" w:fill="FFFFFF"/>
                <w:lang w:val="vi-VN"/>
              </w:rPr>
              <w:t xml:space="preserve"> </w:t>
            </w:r>
            <w:r w:rsidRPr="006200CC">
              <w:rPr>
                <w:rFonts w:asciiTheme="majorHAnsi" w:hAnsiTheme="majorHAnsi" w:cstheme="majorHAnsi"/>
                <w:sz w:val="26"/>
                <w:szCs w:val="26"/>
                <w:shd w:val="clear" w:color="auto" w:fill="FFFFFF"/>
              </w:rPr>
              <w:t>K</w:t>
            </w:r>
            <w:r w:rsidRPr="006200CC">
              <w:rPr>
                <w:rFonts w:asciiTheme="majorHAnsi" w:hAnsiTheme="majorHAnsi" w:cstheme="majorHAnsi"/>
                <w:sz w:val="26"/>
                <w:szCs w:val="26"/>
                <w:shd w:val="clear" w:color="auto" w:fill="FFFFFF"/>
                <w:lang w:val="vi-VN"/>
              </w:rPr>
              <w:t>ỹ thuật tỉnh</w:t>
            </w:r>
          </w:p>
        </w:tc>
        <w:tc>
          <w:tcPr>
            <w:tcW w:w="4500"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284"/>
            </w:tblGrid>
            <w:tr w:rsidR="006200CC" w:rsidRPr="006200CC" w14:paraId="443DF290" w14:textId="77777777" w:rsidTr="00A74947">
              <w:trPr>
                <w:trHeight w:val="253"/>
              </w:trPr>
              <w:tc>
                <w:tcPr>
                  <w:tcW w:w="0" w:type="auto"/>
                </w:tcPr>
                <w:p w14:paraId="37A15B72" w14:textId="77777777" w:rsidR="009942E5" w:rsidRPr="006200CC" w:rsidRDefault="009942E5" w:rsidP="00A74947">
                  <w:pPr>
                    <w:spacing w:line="230" w:lineRule="auto"/>
                    <w:ind w:left="-57" w:right="-57"/>
                    <w:jc w:val="center"/>
                    <w:rPr>
                      <w:rFonts w:asciiTheme="majorHAnsi" w:hAnsiTheme="majorHAnsi" w:cstheme="majorHAnsi"/>
                      <w:sz w:val="26"/>
                      <w:szCs w:val="26"/>
                      <w:lang w:val="vi-VN"/>
                    </w:rPr>
                  </w:pPr>
                  <w:r w:rsidRPr="006200CC">
                    <w:rPr>
                      <w:rFonts w:asciiTheme="majorHAnsi" w:hAnsiTheme="majorHAnsi" w:cstheme="majorHAnsi"/>
                      <w:sz w:val="26"/>
                      <w:szCs w:val="26"/>
                      <w:shd w:val="clear" w:color="auto" w:fill="FFFFFF"/>
                    </w:rPr>
                    <w:t>Các Sở: Khoa học và công nghệ, Giáo dục và Đào tạo</w:t>
                  </w:r>
                  <w:r w:rsidRPr="006200CC">
                    <w:rPr>
                      <w:rFonts w:asciiTheme="majorHAnsi" w:hAnsiTheme="majorHAnsi" w:cstheme="majorHAnsi"/>
                      <w:sz w:val="26"/>
                      <w:szCs w:val="26"/>
                      <w:shd w:val="clear" w:color="auto" w:fill="FFFFFF"/>
                      <w:lang w:val="vi-VN"/>
                    </w:rPr>
                    <w:t xml:space="preserve">, Lao động – </w:t>
                  </w:r>
                  <w:r w:rsidRPr="006200CC">
                    <w:rPr>
                      <w:rFonts w:asciiTheme="majorHAnsi" w:hAnsiTheme="majorHAnsi" w:cstheme="majorHAnsi"/>
                      <w:sz w:val="26"/>
                      <w:szCs w:val="26"/>
                      <w:shd w:val="clear" w:color="auto" w:fill="FFFFFF"/>
                    </w:rPr>
                    <w:t>Thương binh và Xã hội</w:t>
                  </w:r>
                  <w:r w:rsidRPr="006200CC">
                    <w:rPr>
                      <w:rFonts w:asciiTheme="majorHAnsi" w:hAnsiTheme="majorHAnsi" w:cstheme="majorHAnsi"/>
                      <w:sz w:val="26"/>
                      <w:szCs w:val="26"/>
                      <w:shd w:val="clear" w:color="auto" w:fill="FFFFFF"/>
                      <w:lang w:val="vi-VN"/>
                    </w:rPr>
                    <w:t>, Tỉnh đoàn, các ngành, đơn vị liên quan.</w:t>
                  </w:r>
                </w:p>
              </w:tc>
            </w:tr>
          </w:tbl>
          <w:p w14:paraId="178F6976" w14:textId="77777777" w:rsidR="009942E5" w:rsidRPr="006200CC" w:rsidRDefault="009942E5" w:rsidP="00A74947">
            <w:pPr>
              <w:spacing w:line="230" w:lineRule="auto"/>
              <w:ind w:left="-57" w:right="-57"/>
              <w:jc w:val="center"/>
              <w:rPr>
                <w:rFonts w:asciiTheme="majorHAnsi" w:hAnsiTheme="majorHAnsi" w:cstheme="majorHAnsi"/>
                <w:spacing w:val="-4"/>
                <w:sz w:val="26"/>
                <w:szCs w:val="26"/>
                <w:lang w:val="vi-VN"/>
              </w:rPr>
            </w:pPr>
          </w:p>
        </w:tc>
        <w:tc>
          <w:tcPr>
            <w:tcW w:w="1890" w:type="dxa"/>
            <w:tcBorders>
              <w:top w:val="single" w:sz="4" w:space="0" w:color="auto"/>
              <w:left w:val="single" w:sz="4" w:space="0" w:color="auto"/>
              <w:bottom w:val="single" w:sz="4" w:space="0" w:color="auto"/>
              <w:right w:val="single" w:sz="4" w:space="0" w:color="auto"/>
            </w:tcBorders>
            <w:vAlign w:val="center"/>
          </w:tcPr>
          <w:p w14:paraId="73CDA3F6" w14:textId="77777777" w:rsidR="009942E5" w:rsidRPr="006200CC" w:rsidRDefault="009942E5" w:rsidP="00A74947">
            <w:pPr>
              <w:spacing w:line="230" w:lineRule="auto"/>
              <w:ind w:left="-57" w:right="-57"/>
              <w:jc w:val="center"/>
              <w:rPr>
                <w:rFonts w:asciiTheme="majorHAnsi" w:hAnsiTheme="majorHAnsi" w:cstheme="majorHAnsi"/>
                <w:spacing w:val="-4"/>
                <w:sz w:val="26"/>
                <w:szCs w:val="26"/>
              </w:rPr>
            </w:pPr>
            <w:r w:rsidRPr="006200CC">
              <w:rPr>
                <w:rFonts w:asciiTheme="majorHAnsi" w:hAnsiTheme="majorHAnsi" w:cstheme="majorHAnsi"/>
                <w:spacing w:val="-4"/>
                <w:sz w:val="26"/>
                <w:szCs w:val="26"/>
              </w:rPr>
              <w:t>Hàng năm</w:t>
            </w:r>
          </w:p>
        </w:tc>
      </w:tr>
      <w:tr w:rsidR="006200CC" w:rsidRPr="006200CC" w14:paraId="0BF47841"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3ED9CB34" w14:textId="77777777" w:rsidR="009942E5" w:rsidRPr="006200CC" w:rsidRDefault="009942E5"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3</w:t>
            </w:r>
          </w:p>
        </w:tc>
        <w:tc>
          <w:tcPr>
            <w:tcW w:w="6522" w:type="dxa"/>
            <w:tcBorders>
              <w:top w:val="single" w:sz="4" w:space="0" w:color="auto"/>
              <w:left w:val="single" w:sz="4" w:space="0" w:color="auto"/>
              <w:bottom w:val="single" w:sz="4" w:space="0" w:color="auto"/>
              <w:right w:val="single" w:sz="4" w:space="0" w:color="auto"/>
            </w:tcBorders>
            <w:vAlign w:val="center"/>
          </w:tcPr>
          <w:p w14:paraId="44554DC7" w14:textId="77777777" w:rsidR="009942E5" w:rsidRPr="006200CC" w:rsidRDefault="009942E5" w:rsidP="00A74947">
            <w:pPr>
              <w:spacing w:line="230" w:lineRule="auto"/>
              <w:ind w:left="-57" w:right="-57"/>
              <w:jc w:val="both"/>
              <w:rPr>
                <w:rFonts w:asciiTheme="majorHAnsi" w:hAnsiTheme="majorHAnsi" w:cstheme="majorHAnsi"/>
                <w:b/>
                <w:bCs/>
                <w:sz w:val="26"/>
                <w:szCs w:val="26"/>
                <w:lang w:val="vi-VN"/>
              </w:rPr>
            </w:pPr>
            <w:r w:rsidRPr="006200CC">
              <w:rPr>
                <w:rFonts w:asciiTheme="majorHAnsi" w:hAnsiTheme="majorHAnsi" w:cstheme="majorHAnsi"/>
                <w:sz w:val="26"/>
                <w:szCs w:val="26"/>
              </w:rPr>
              <w:t>Đẩy mạnh quảng bá, giới thiệu hình ảnh của nhà trường, năng lực đào tạo, điều kiện cơ sở vật chất, đội ngũ nhà giáo, những ngành, nghề đào tạo là thế mạnh phục vụ công nghiệp bán dẫn, AI</w:t>
            </w:r>
          </w:p>
        </w:tc>
        <w:tc>
          <w:tcPr>
            <w:tcW w:w="2250" w:type="dxa"/>
            <w:tcBorders>
              <w:top w:val="single" w:sz="4" w:space="0" w:color="auto"/>
              <w:left w:val="single" w:sz="4" w:space="0" w:color="auto"/>
              <w:bottom w:val="single" w:sz="4" w:space="0" w:color="auto"/>
              <w:right w:val="single" w:sz="4" w:space="0" w:color="auto"/>
            </w:tcBorders>
            <w:vAlign w:val="center"/>
          </w:tcPr>
          <w:p w14:paraId="17959480" w14:textId="77777777" w:rsidR="009942E5" w:rsidRPr="006200CC" w:rsidRDefault="009942E5" w:rsidP="00A74947">
            <w:pPr>
              <w:spacing w:line="230" w:lineRule="auto"/>
              <w:ind w:left="-57" w:right="-57"/>
              <w:jc w:val="center"/>
              <w:rPr>
                <w:rFonts w:asciiTheme="majorHAnsi" w:hAnsiTheme="majorHAnsi" w:cstheme="majorHAnsi"/>
                <w:spacing w:val="-4"/>
                <w:sz w:val="26"/>
                <w:szCs w:val="26"/>
              </w:rPr>
            </w:pPr>
            <w:r w:rsidRPr="006200CC">
              <w:rPr>
                <w:rFonts w:asciiTheme="majorHAnsi" w:hAnsiTheme="majorHAnsi" w:cstheme="majorHAnsi"/>
                <w:sz w:val="26"/>
                <w:szCs w:val="26"/>
              </w:rPr>
              <w:t>Các cơ sở GDNN</w:t>
            </w:r>
          </w:p>
        </w:tc>
        <w:tc>
          <w:tcPr>
            <w:tcW w:w="4500" w:type="dxa"/>
            <w:tcBorders>
              <w:top w:val="single" w:sz="4" w:space="0" w:color="auto"/>
              <w:left w:val="single" w:sz="4" w:space="0" w:color="auto"/>
              <w:bottom w:val="single" w:sz="4" w:space="0" w:color="auto"/>
              <w:right w:val="single" w:sz="4" w:space="0" w:color="auto"/>
            </w:tcBorders>
            <w:vAlign w:val="center"/>
          </w:tcPr>
          <w:p w14:paraId="606EB7BB" w14:textId="77777777" w:rsidR="009942E5" w:rsidRPr="006200CC" w:rsidRDefault="009942E5" w:rsidP="00A74947">
            <w:pPr>
              <w:spacing w:line="230" w:lineRule="auto"/>
              <w:ind w:left="-57" w:right="-57"/>
              <w:jc w:val="center"/>
              <w:rPr>
                <w:rFonts w:asciiTheme="majorHAnsi" w:hAnsiTheme="majorHAnsi" w:cstheme="majorHAnsi"/>
                <w:spacing w:val="-4"/>
                <w:sz w:val="26"/>
                <w:szCs w:val="26"/>
                <w:lang w:val="vi-VN"/>
              </w:rPr>
            </w:pPr>
            <w:r w:rsidRPr="006200CC">
              <w:rPr>
                <w:rFonts w:asciiTheme="majorHAnsi" w:hAnsiTheme="majorHAnsi" w:cstheme="majorHAnsi"/>
                <w:sz w:val="26"/>
                <w:szCs w:val="26"/>
              </w:rPr>
              <w:t>Các cơ quan chủ quản cơ sở GDNN và các ngành, đơn vị, địa phương liên quan.</w:t>
            </w:r>
          </w:p>
        </w:tc>
        <w:tc>
          <w:tcPr>
            <w:tcW w:w="1890" w:type="dxa"/>
            <w:tcBorders>
              <w:top w:val="single" w:sz="4" w:space="0" w:color="auto"/>
              <w:left w:val="single" w:sz="4" w:space="0" w:color="auto"/>
              <w:bottom w:val="single" w:sz="4" w:space="0" w:color="auto"/>
              <w:right w:val="single" w:sz="4" w:space="0" w:color="auto"/>
            </w:tcBorders>
            <w:vAlign w:val="center"/>
          </w:tcPr>
          <w:p w14:paraId="128B7AD8" w14:textId="77777777" w:rsidR="009942E5" w:rsidRPr="006200CC" w:rsidRDefault="009942E5" w:rsidP="00A74947">
            <w:pPr>
              <w:tabs>
                <w:tab w:val="left" w:pos="1245"/>
              </w:tabs>
              <w:spacing w:line="230" w:lineRule="auto"/>
              <w:ind w:left="-57" w:right="-57"/>
              <w:jc w:val="center"/>
              <w:rPr>
                <w:rFonts w:asciiTheme="majorHAnsi" w:hAnsiTheme="majorHAnsi" w:cstheme="majorHAnsi"/>
                <w:spacing w:val="-4"/>
                <w:sz w:val="26"/>
                <w:szCs w:val="26"/>
                <w:lang w:val="vi-VN"/>
              </w:rPr>
            </w:pPr>
            <w:r w:rsidRPr="006200CC">
              <w:rPr>
                <w:rFonts w:asciiTheme="majorHAnsi" w:hAnsiTheme="majorHAnsi" w:cstheme="majorHAnsi"/>
                <w:spacing w:val="-4"/>
                <w:sz w:val="26"/>
                <w:szCs w:val="26"/>
              </w:rPr>
              <w:t>Hàng năm</w:t>
            </w:r>
          </w:p>
        </w:tc>
      </w:tr>
      <w:tr w:rsidR="006200CC" w:rsidRPr="006200CC" w14:paraId="36472647" w14:textId="77777777" w:rsidTr="007A6FF5">
        <w:trPr>
          <w:trHeight w:val="450"/>
        </w:trPr>
        <w:tc>
          <w:tcPr>
            <w:tcW w:w="498" w:type="dxa"/>
            <w:tcBorders>
              <w:top w:val="single" w:sz="4" w:space="0" w:color="auto"/>
              <w:left w:val="single" w:sz="4" w:space="0" w:color="auto"/>
              <w:bottom w:val="single" w:sz="4" w:space="0" w:color="auto"/>
              <w:right w:val="single" w:sz="4" w:space="0" w:color="auto"/>
            </w:tcBorders>
            <w:vAlign w:val="center"/>
          </w:tcPr>
          <w:p w14:paraId="3CB6098A" w14:textId="77777777" w:rsidR="009942E5" w:rsidRPr="006200CC" w:rsidRDefault="009942E5" w:rsidP="00A74947">
            <w:pPr>
              <w:spacing w:line="230" w:lineRule="auto"/>
              <w:ind w:left="-57" w:right="-57"/>
              <w:jc w:val="center"/>
              <w:rPr>
                <w:rFonts w:asciiTheme="majorHAnsi" w:hAnsiTheme="majorHAnsi" w:cstheme="majorHAnsi"/>
                <w:b/>
                <w:bCs/>
                <w:sz w:val="26"/>
                <w:szCs w:val="26"/>
                <w:bdr w:val="none" w:sz="0" w:space="0" w:color="auto" w:frame="1"/>
                <w:lang w:val="vi-VN" w:eastAsia="vi-VN"/>
              </w:rPr>
            </w:pPr>
            <w:r w:rsidRPr="006200CC">
              <w:rPr>
                <w:rFonts w:asciiTheme="majorHAnsi" w:hAnsiTheme="majorHAnsi" w:cstheme="majorHAnsi"/>
                <w:b/>
                <w:bCs/>
                <w:sz w:val="26"/>
                <w:szCs w:val="26"/>
                <w:bdr w:val="none" w:sz="0" w:space="0" w:color="auto" w:frame="1"/>
                <w:lang w:val="vi-VN" w:eastAsia="vi-VN"/>
              </w:rPr>
              <w:t>II</w:t>
            </w:r>
          </w:p>
        </w:tc>
        <w:tc>
          <w:tcPr>
            <w:tcW w:w="15162" w:type="dxa"/>
            <w:gridSpan w:val="4"/>
            <w:tcBorders>
              <w:top w:val="single" w:sz="4" w:space="0" w:color="auto"/>
              <w:left w:val="single" w:sz="4" w:space="0" w:color="auto"/>
              <w:bottom w:val="single" w:sz="4" w:space="0" w:color="auto"/>
              <w:right w:val="single" w:sz="4" w:space="0" w:color="auto"/>
            </w:tcBorders>
            <w:vAlign w:val="center"/>
          </w:tcPr>
          <w:p w14:paraId="2E98C841" w14:textId="77777777" w:rsidR="009942E5" w:rsidRPr="006200CC" w:rsidRDefault="009942E5" w:rsidP="00A74947">
            <w:pPr>
              <w:spacing w:line="230" w:lineRule="auto"/>
              <w:ind w:left="-57" w:right="-57"/>
              <w:jc w:val="both"/>
              <w:rPr>
                <w:rFonts w:asciiTheme="majorHAnsi" w:hAnsiTheme="majorHAnsi" w:cstheme="majorHAnsi"/>
                <w:spacing w:val="-4"/>
                <w:sz w:val="26"/>
                <w:szCs w:val="26"/>
                <w:lang w:val="vi-VN"/>
              </w:rPr>
            </w:pPr>
            <w:r w:rsidRPr="006200CC">
              <w:rPr>
                <w:rFonts w:asciiTheme="majorHAnsi" w:hAnsiTheme="majorHAnsi" w:cstheme="majorHAnsi"/>
                <w:b/>
                <w:sz w:val="26"/>
                <w:szCs w:val="26"/>
              </w:rPr>
              <w:t>Xây dựng và triển khai thực hiện các cơ chế, chính sách đặc thù hỗ trợ đào tạo nguồn nhân lực phục vụ công nghiệp bán dẫn, AI</w:t>
            </w:r>
          </w:p>
        </w:tc>
      </w:tr>
      <w:tr w:rsidR="006200CC" w:rsidRPr="006200CC" w14:paraId="3861269F"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62944244" w14:textId="77777777" w:rsidR="009942E5" w:rsidRPr="006200CC" w:rsidRDefault="009942E5"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1</w:t>
            </w:r>
          </w:p>
        </w:tc>
        <w:tc>
          <w:tcPr>
            <w:tcW w:w="6522" w:type="dxa"/>
            <w:tcBorders>
              <w:top w:val="single" w:sz="4" w:space="0" w:color="auto"/>
              <w:left w:val="single" w:sz="4" w:space="0" w:color="auto"/>
              <w:bottom w:val="single" w:sz="4" w:space="0" w:color="auto"/>
              <w:right w:val="single" w:sz="4" w:space="0" w:color="auto"/>
            </w:tcBorders>
            <w:vAlign w:val="center"/>
          </w:tcPr>
          <w:p w14:paraId="6CBF07B0" w14:textId="357389DD" w:rsidR="009942E5" w:rsidRPr="006200CC" w:rsidRDefault="009942E5" w:rsidP="00A74947">
            <w:pPr>
              <w:spacing w:line="230" w:lineRule="auto"/>
              <w:ind w:left="-57" w:right="-57"/>
              <w:jc w:val="both"/>
              <w:rPr>
                <w:rFonts w:asciiTheme="majorHAnsi" w:hAnsiTheme="majorHAnsi" w:cstheme="majorHAnsi"/>
                <w:bCs/>
                <w:iCs/>
                <w:sz w:val="28"/>
                <w:szCs w:val="28"/>
              </w:rPr>
            </w:pPr>
            <w:r w:rsidRPr="006200CC">
              <w:rPr>
                <w:rFonts w:asciiTheme="majorHAnsi" w:hAnsiTheme="majorHAnsi" w:cstheme="majorHAnsi"/>
                <w:bCs/>
                <w:iCs/>
                <w:sz w:val="28"/>
                <w:szCs w:val="28"/>
              </w:rPr>
              <w:t xml:space="preserve">Nghị quyết của HĐND tỉnh về </w:t>
            </w:r>
            <w:r w:rsidR="00084A68" w:rsidRPr="006200CC">
              <w:rPr>
                <w:rFonts w:asciiTheme="majorHAnsi" w:hAnsiTheme="majorHAnsi" w:cstheme="majorHAnsi"/>
                <w:sz w:val="28"/>
                <w:szCs w:val="28"/>
              </w:rPr>
              <w:t>chính sách hỗ trợ sinh viên của tỉnh đi học đại học và sau đại học ngành công nghiệp bán dẫn, AI tại các trường đại học trong nước, nước ngoài; hỗ trợ học sinh, sinh viên học ngành công nghiệp bán dẫn, AI trình độ cao đẳng trên địa bàn tỉnh Bắc Giang.</w:t>
            </w:r>
          </w:p>
        </w:tc>
        <w:tc>
          <w:tcPr>
            <w:tcW w:w="2250" w:type="dxa"/>
            <w:tcBorders>
              <w:top w:val="single" w:sz="4" w:space="0" w:color="auto"/>
              <w:left w:val="single" w:sz="4" w:space="0" w:color="auto"/>
              <w:bottom w:val="single" w:sz="4" w:space="0" w:color="auto"/>
              <w:right w:val="single" w:sz="4" w:space="0" w:color="auto"/>
            </w:tcBorders>
            <w:vAlign w:val="center"/>
          </w:tcPr>
          <w:p w14:paraId="7796D4BC" w14:textId="77777777" w:rsidR="009942E5" w:rsidRPr="006200CC" w:rsidRDefault="009942E5" w:rsidP="00A74947">
            <w:pPr>
              <w:spacing w:line="230" w:lineRule="auto"/>
              <w:ind w:left="-57" w:right="-57"/>
              <w:jc w:val="center"/>
              <w:rPr>
                <w:rFonts w:asciiTheme="majorHAnsi" w:hAnsiTheme="majorHAnsi" w:cstheme="majorHAnsi"/>
                <w:spacing w:val="-4"/>
                <w:sz w:val="26"/>
                <w:szCs w:val="26"/>
                <w:lang w:val="vi-VN"/>
              </w:rPr>
            </w:pPr>
            <w:r w:rsidRPr="006200CC">
              <w:rPr>
                <w:rFonts w:asciiTheme="majorHAnsi" w:hAnsiTheme="majorHAnsi" w:cstheme="majorHAnsi"/>
                <w:spacing w:val="-4"/>
                <w:sz w:val="26"/>
                <w:szCs w:val="26"/>
                <w:lang w:val="vi-VN"/>
              </w:rPr>
              <w:t>Sở Lao động – Thương binh và Xã hội</w:t>
            </w:r>
          </w:p>
        </w:tc>
        <w:tc>
          <w:tcPr>
            <w:tcW w:w="4500" w:type="dxa"/>
            <w:tcBorders>
              <w:top w:val="single" w:sz="4" w:space="0" w:color="auto"/>
              <w:left w:val="single" w:sz="4" w:space="0" w:color="auto"/>
              <w:bottom w:val="single" w:sz="4" w:space="0" w:color="auto"/>
              <w:right w:val="single" w:sz="4" w:space="0" w:color="auto"/>
            </w:tcBorders>
            <w:vAlign w:val="center"/>
          </w:tcPr>
          <w:p w14:paraId="706C1C6A" w14:textId="77777777" w:rsidR="009942E5" w:rsidRPr="006200CC" w:rsidRDefault="009942E5" w:rsidP="00A74947">
            <w:pPr>
              <w:spacing w:line="230" w:lineRule="auto"/>
              <w:ind w:left="-57" w:right="-57"/>
              <w:jc w:val="center"/>
              <w:rPr>
                <w:rFonts w:asciiTheme="majorHAnsi" w:hAnsiTheme="majorHAnsi" w:cstheme="majorHAnsi"/>
                <w:spacing w:val="-4"/>
                <w:sz w:val="26"/>
                <w:szCs w:val="26"/>
                <w:lang w:val="vi-VN"/>
              </w:rPr>
            </w:pPr>
            <w:r w:rsidRPr="006200CC">
              <w:rPr>
                <w:rFonts w:asciiTheme="majorHAnsi" w:hAnsiTheme="majorHAnsi" w:cstheme="majorHAnsi"/>
                <w:sz w:val="26"/>
                <w:szCs w:val="26"/>
                <w:shd w:val="clear" w:color="auto" w:fill="FFFFFF"/>
              </w:rPr>
              <w:t>Các Sở: Tư pháp, Tài chính</w:t>
            </w:r>
            <w:r w:rsidRPr="006200CC">
              <w:rPr>
                <w:rFonts w:asciiTheme="majorHAnsi" w:hAnsiTheme="majorHAnsi" w:cstheme="majorHAnsi"/>
                <w:sz w:val="26"/>
                <w:szCs w:val="26"/>
                <w:shd w:val="clear" w:color="auto" w:fill="FFFFFF"/>
                <w:lang w:val="vi-VN"/>
              </w:rPr>
              <w:t xml:space="preserve">, </w:t>
            </w:r>
            <w:r w:rsidRPr="006200CC">
              <w:rPr>
                <w:rFonts w:asciiTheme="majorHAnsi" w:hAnsiTheme="majorHAnsi" w:cstheme="majorHAnsi"/>
                <w:sz w:val="26"/>
                <w:szCs w:val="26"/>
                <w:shd w:val="clear" w:color="auto" w:fill="FFFFFF"/>
              </w:rPr>
              <w:t xml:space="preserve">Kế hoạch và Đầu tư, Giáo dục và Đào tạo; Ngân hàng chính sách xã hội, </w:t>
            </w:r>
            <w:r w:rsidRPr="006200CC">
              <w:rPr>
                <w:rFonts w:asciiTheme="majorHAnsi" w:hAnsiTheme="majorHAnsi" w:cstheme="majorHAnsi"/>
                <w:sz w:val="26"/>
                <w:szCs w:val="26"/>
                <w:shd w:val="clear" w:color="auto" w:fill="FFFFFF"/>
                <w:lang w:val="vi-VN"/>
              </w:rPr>
              <w:t>UBND c</w:t>
            </w:r>
            <w:r w:rsidRPr="006200CC">
              <w:rPr>
                <w:rFonts w:asciiTheme="majorHAnsi" w:hAnsiTheme="majorHAnsi" w:cstheme="majorHAnsi"/>
                <w:sz w:val="26"/>
                <w:szCs w:val="26"/>
                <w:shd w:val="clear" w:color="auto" w:fill="FFFFFF"/>
              </w:rPr>
              <w:t xml:space="preserve">ấp huyện; </w:t>
            </w:r>
            <w:r w:rsidRPr="006200CC">
              <w:rPr>
                <w:rFonts w:asciiTheme="majorHAnsi" w:hAnsiTheme="majorHAnsi" w:cstheme="majorHAnsi"/>
                <w:sz w:val="26"/>
                <w:szCs w:val="26"/>
              </w:rPr>
              <w:t>các cơ sở GDNN và các doanh nghiệp</w:t>
            </w:r>
          </w:p>
        </w:tc>
        <w:tc>
          <w:tcPr>
            <w:tcW w:w="1890" w:type="dxa"/>
            <w:tcBorders>
              <w:top w:val="single" w:sz="4" w:space="0" w:color="auto"/>
              <w:left w:val="single" w:sz="4" w:space="0" w:color="auto"/>
              <w:bottom w:val="single" w:sz="4" w:space="0" w:color="auto"/>
              <w:right w:val="single" w:sz="4" w:space="0" w:color="auto"/>
            </w:tcBorders>
            <w:vAlign w:val="center"/>
          </w:tcPr>
          <w:p w14:paraId="7E8B12E7" w14:textId="77777777" w:rsidR="009942E5" w:rsidRPr="006200CC" w:rsidRDefault="009942E5" w:rsidP="00A74947">
            <w:pPr>
              <w:spacing w:line="230" w:lineRule="auto"/>
              <w:ind w:left="-57" w:right="-57"/>
              <w:jc w:val="center"/>
              <w:rPr>
                <w:rFonts w:asciiTheme="majorHAnsi" w:hAnsiTheme="majorHAnsi" w:cstheme="majorHAnsi"/>
                <w:spacing w:val="-4"/>
                <w:sz w:val="26"/>
                <w:szCs w:val="26"/>
              </w:rPr>
            </w:pPr>
            <w:r w:rsidRPr="006200CC">
              <w:rPr>
                <w:rFonts w:asciiTheme="majorHAnsi" w:hAnsiTheme="majorHAnsi" w:cstheme="majorHAnsi"/>
                <w:sz w:val="26"/>
                <w:szCs w:val="26"/>
                <w:shd w:val="clear" w:color="auto" w:fill="FFFFFF"/>
              </w:rPr>
              <w:t>Quý IV/2024</w:t>
            </w:r>
          </w:p>
        </w:tc>
      </w:tr>
      <w:tr w:rsidR="006200CC" w:rsidRPr="006200CC" w14:paraId="0E88C116"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3DA52167" w14:textId="2F640EC2" w:rsidR="00B73616" w:rsidRPr="006200CC" w:rsidRDefault="00B73616"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2</w:t>
            </w:r>
          </w:p>
        </w:tc>
        <w:tc>
          <w:tcPr>
            <w:tcW w:w="6522" w:type="dxa"/>
            <w:tcBorders>
              <w:top w:val="single" w:sz="4" w:space="0" w:color="auto"/>
              <w:left w:val="single" w:sz="4" w:space="0" w:color="auto"/>
              <w:bottom w:val="single" w:sz="4" w:space="0" w:color="auto"/>
              <w:right w:val="single" w:sz="4" w:space="0" w:color="auto"/>
            </w:tcBorders>
            <w:vAlign w:val="center"/>
          </w:tcPr>
          <w:p w14:paraId="02FF4549" w14:textId="551525F6" w:rsidR="00B73616" w:rsidRPr="006200CC" w:rsidRDefault="00B73616" w:rsidP="00A74947">
            <w:pPr>
              <w:spacing w:line="230" w:lineRule="auto"/>
              <w:ind w:left="-57" w:right="-57"/>
              <w:jc w:val="both"/>
              <w:rPr>
                <w:rFonts w:asciiTheme="majorHAnsi" w:hAnsiTheme="majorHAnsi" w:cstheme="majorHAnsi"/>
                <w:bCs/>
                <w:iCs/>
                <w:sz w:val="28"/>
                <w:szCs w:val="28"/>
              </w:rPr>
            </w:pPr>
            <w:r w:rsidRPr="006200CC">
              <w:rPr>
                <w:rFonts w:asciiTheme="majorHAnsi" w:hAnsiTheme="majorHAnsi" w:cstheme="majorHAnsi"/>
                <w:bCs/>
                <w:iCs/>
                <w:sz w:val="28"/>
                <w:szCs w:val="28"/>
              </w:rPr>
              <w:t xml:space="preserve">Nghị quyết của HĐND tỉnh </w:t>
            </w:r>
            <w:r w:rsidR="00D5517A" w:rsidRPr="006200CC">
              <w:rPr>
                <w:rFonts w:asciiTheme="majorHAnsi" w:hAnsiTheme="majorHAnsi" w:cstheme="majorHAnsi"/>
                <w:bCs/>
                <w:iCs/>
                <w:sz w:val="28"/>
                <w:szCs w:val="28"/>
              </w:rPr>
              <w:t>quy định về chính sách thu hút, hỗ trợ đào tạo nguồn nhân lực tỉnh Bắc Giang giai đoạn 2025 – 2030 trong đó có đối tượng là nhà giáo GDNN của các cơ sở GDNN công lập thuộc tỉnh quản lý</w:t>
            </w:r>
          </w:p>
        </w:tc>
        <w:tc>
          <w:tcPr>
            <w:tcW w:w="2250" w:type="dxa"/>
            <w:tcBorders>
              <w:top w:val="single" w:sz="4" w:space="0" w:color="auto"/>
              <w:left w:val="single" w:sz="4" w:space="0" w:color="auto"/>
              <w:bottom w:val="single" w:sz="4" w:space="0" w:color="auto"/>
              <w:right w:val="single" w:sz="4" w:space="0" w:color="auto"/>
            </w:tcBorders>
            <w:vAlign w:val="center"/>
          </w:tcPr>
          <w:p w14:paraId="1611C555" w14:textId="7455A2D9" w:rsidR="00B73616" w:rsidRPr="006200CC" w:rsidRDefault="00D5517A" w:rsidP="00A74947">
            <w:pPr>
              <w:spacing w:line="230" w:lineRule="auto"/>
              <w:jc w:val="center"/>
              <w:rPr>
                <w:rFonts w:asciiTheme="majorHAnsi" w:hAnsiTheme="majorHAnsi" w:cstheme="majorHAnsi"/>
                <w:bCs/>
                <w:iCs/>
                <w:sz w:val="28"/>
                <w:szCs w:val="28"/>
              </w:rPr>
            </w:pPr>
            <w:r w:rsidRPr="006200CC">
              <w:rPr>
                <w:rFonts w:asciiTheme="majorHAnsi" w:hAnsiTheme="majorHAnsi" w:cstheme="majorHAnsi"/>
                <w:bCs/>
                <w:iCs/>
                <w:sz w:val="28"/>
                <w:szCs w:val="28"/>
              </w:rPr>
              <w:t>Sở Nội vụ</w:t>
            </w:r>
          </w:p>
        </w:tc>
        <w:tc>
          <w:tcPr>
            <w:tcW w:w="4500" w:type="dxa"/>
            <w:tcBorders>
              <w:top w:val="single" w:sz="4" w:space="0" w:color="auto"/>
              <w:left w:val="single" w:sz="4" w:space="0" w:color="auto"/>
              <w:bottom w:val="single" w:sz="4" w:space="0" w:color="auto"/>
              <w:right w:val="single" w:sz="4" w:space="0" w:color="auto"/>
            </w:tcBorders>
            <w:vAlign w:val="center"/>
          </w:tcPr>
          <w:p w14:paraId="42CC101E" w14:textId="6BD232BF" w:rsidR="00B73616" w:rsidRPr="006200CC" w:rsidRDefault="00D5517A" w:rsidP="00A74947">
            <w:pPr>
              <w:spacing w:line="230" w:lineRule="auto"/>
              <w:ind w:left="-57" w:right="-57"/>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shd w:val="clear" w:color="auto" w:fill="FFFFFF"/>
              </w:rPr>
              <w:t>Các Sở: Tư pháp, Tài chính</w:t>
            </w:r>
            <w:r w:rsidRPr="006200CC">
              <w:rPr>
                <w:rFonts w:asciiTheme="majorHAnsi" w:hAnsiTheme="majorHAnsi" w:cstheme="majorHAnsi"/>
                <w:sz w:val="26"/>
                <w:szCs w:val="26"/>
                <w:shd w:val="clear" w:color="auto" w:fill="FFFFFF"/>
                <w:lang w:val="vi-VN"/>
              </w:rPr>
              <w:t xml:space="preserve">, </w:t>
            </w:r>
            <w:r w:rsidRPr="006200CC">
              <w:rPr>
                <w:rFonts w:asciiTheme="majorHAnsi" w:hAnsiTheme="majorHAnsi" w:cstheme="majorHAnsi"/>
                <w:sz w:val="26"/>
                <w:szCs w:val="26"/>
                <w:shd w:val="clear" w:color="auto" w:fill="FFFFFF"/>
              </w:rPr>
              <w:t xml:space="preserve">Kế hoạch và Đầu tư, Giáo dục và Đào tạo, LĐTB&amp;XH, </w:t>
            </w:r>
            <w:r w:rsidRPr="006200CC">
              <w:rPr>
                <w:rFonts w:asciiTheme="majorHAnsi" w:hAnsiTheme="majorHAnsi" w:cstheme="majorHAnsi"/>
                <w:sz w:val="26"/>
                <w:szCs w:val="26"/>
              </w:rPr>
              <w:t>các cơ sở GDNN công lập thuộc tỉnh quản lý</w:t>
            </w:r>
          </w:p>
        </w:tc>
        <w:tc>
          <w:tcPr>
            <w:tcW w:w="1890" w:type="dxa"/>
            <w:tcBorders>
              <w:top w:val="single" w:sz="4" w:space="0" w:color="auto"/>
              <w:left w:val="single" w:sz="4" w:space="0" w:color="auto"/>
              <w:bottom w:val="single" w:sz="4" w:space="0" w:color="auto"/>
              <w:right w:val="single" w:sz="4" w:space="0" w:color="auto"/>
            </w:tcBorders>
            <w:vAlign w:val="center"/>
          </w:tcPr>
          <w:p w14:paraId="29932F42" w14:textId="5865A030" w:rsidR="00B73616" w:rsidRPr="006200CC" w:rsidRDefault="003C2BF8" w:rsidP="00A74947">
            <w:pPr>
              <w:spacing w:line="230" w:lineRule="auto"/>
              <w:ind w:left="-57" w:right="-57"/>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shd w:val="clear" w:color="auto" w:fill="FFFFFF"/>
              </w:rPr>
              <w:t>Quý IV/2024</w:t>
            </w:r>
          </w:p>
        </w:tc>
      </w:tr>
      <w:tr w:rsidR="006200CC" w:rsidRPr="006200CC" w14:paraId="0E2974F8"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02138199" w14:textId="35A5CD1A" w:rsidR="009942E5" w:rsidRPr="006200CC" w:rsidRDefault="00B73616"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3</w:t>
            </w:r>
          </w:p>
        </w:tc>
        <w:tc>
          <w:tcPr>
            <w:tcW w:w="6522" w:type="dxa"/>
            <w:tcBorders>
              <w:top w:val="single" w:sz="4" w:space="0" w:color="auto"/>
              <w:left w:val="single" w:sz="4" w:space="0" w:color="auto"/>
              <w:bottom w:val="single" w:sz="4" w:space="0" w:color="auto"/>
              <w:right w:val="single" w:sz="4" w:space="0" w:color="auto"/>
            </w:tcBorders>
            <w:vAlign w:val="center"/>
          </w:tcPr>
          <w:p w14:paraId="415F8A45" w14:textId="77777777" w:rsidR="009942E5" w:rsidRPr="006200CC" w:rsidRDefault="009942E5" w:rsidP="00A74947">
            <w:pPr>
              <w:spacing w:line="230" w:lineRule="auto"/>
              <w:ind w:left="-57" w:right="-57"/>
              <w:jc w:val="both"/>
              <w:rPr>
                <w:rFonts w:asciiTheme="majorHAnsi" w:hAnsiTheme="majorHAnsi" w:cstheme="majorHAnsi"/>
                <w:bCs/>
                <w:iCs/>
                <w:sz w:val="26"/>
                <w:szCs w:val="26"/>
                <w:lang w:val="vi-VN"/>
              </w:rPr>
            </w:pPr>
            <w:r w:rsidRPr="006200CC">
              <w:rPr>
                <w:rFonts w:asciiTheme="majorHAnsi" w:hAnsiTheme="majorHAnsi" w:cstheme="majorHAnsi"/>
                <w:bCs/>
                <w:iCs/>
                <w:sz w:val="26"/>
                <w:szCs w:val="26"/>
              </w:rPr>
              <w:t>Tham mưu giao dự toán chi thường xuyên tính theo đầu học sinh, sinh viên; đề xuất dự toán chi phí và bố trí nguồn lực để thực hiện giao nhiệm vụ đào tạo theo số lượng học sinh, sinh viên với một số Trường cao đẳng công lập thuộc tỉnh quản lý</w:t>
            </w:r>
          </w:p>
        </w:tc>
        <w:tc>
          <w:tcPr>
            <w:tcW w:w="2250" w:type="dxa"/>
            <w:tcBorders>
              <w:top w:val="single" w:sz="4" w:space="0" w:color="auto"/>
              <w:left w:val="single" w:sz="4" w:space="0" w:color="auto"/>
              <w:bottom w:val="single" w:sz="4" w:space="0" w:color="auto"/>
              <w:right w:val="single" w:sz="4" w:space="0" w:color="auto"/>
            </w:tcBorders>
            <w:vAlign w:val="center"/>
          </w:tcPr>
          <w:p w14:paraId="0948620C" w14:textId="77777777" w:rsidR="009942E5" w:rsidRPr="006200CC" w:rsidRDefault="009942E5" w:rsidP="00A74947">
            <w:pPr>
              <w:spacing w:line="230" w:lineRule="auto"/>
              <w:jc w:val="center"/>
              <w:rPr>
                <w:rFonts w:asciiTheme="majorHAnsi" w:hAnsiTheme="majorHAnsi" w:cstheme="majorHAnsi"/>
                <w:bCs/>
                <w:iCs/>
                <w:sz w:val="26"/>
                <w:szCs w:val="26"/>
              </w:rPr>
            </w:pPr>
            <w:r w:rsidRPr="006200CC">
              <w:rPr>
                <w:rFonts w:asciiTheme="majorHAnsi" w:hAnsiTheme="majorHAnsi" w:cstheme="majorHAnsi"/>
                <w:bCs/>
                <w:iCs/>
                <w:sz w:val="26"/>
                <w:szCs w:val="26"/>
              </w:rPr>
              <w:t>Sở Tài chính</w:t>
            </w:r>
          </w:p>
          <w:p w14:paraId="38E61CD5" w14:textId="77777777" w:rsidR="009942E5" w:rsidRPr="006200CC" w:rsidRDefault="009942E5" w:rsidP="00A74947">
            <w:pPr>
              <w:spacing w:line="230" w:lineRule="auto"/>
              <w:jc w:val="center"/>
              <w:rPr>
                <w:rFonts w:asciiTheme="majorHAnsi" w:hAnsiTheme="majorHAnsi" w:cstheme="majorHAnsi"/>
                <w:spacing w:val="-4"/>
                <w:sz w:val="26"/>
                <w:szCs w:val="26"/>
              </w:rPr>
            </w:pPr>
            <w:r w:rsidRPr="006200CC">
              <w:rPr>
                <w:rFonts w:asciiTheme="majorHAnsi" w:hAnsiTheme="majorHAnsi" w:cstheme="majorHAnsi"/>
                <w:bCs/>
                <w:iCs/>
                <w:sz w:val="26"/>
                <w:szCs w:val="26"/>
              </w:rPr>
              <w:t>(theo Kết luận số 472/TB-UBND ngày 12/10/2023)</w:t>
            </w:r>
          </w:p>
        </w:tc>
        <w:tc>
          <w:tcPr>
            <w:tcW w:w="4500" w:type="dxa"/>
            <w:tcBorders>
              <w:top w:val="single" w:sz="4" w:space="0" w:color="auto"/>
              <w:left w:val="single" w:sz="4" w:space="0" w:color="auto"/>
              <w:bottom w:val="single" w:sz="4" w:space="0" w:color="auto"/>
              <w:right w:val="single" w:sz="4" w:space="0" w:color="auto"/>
            </w:tcBorders>
            <w:vAlign w:val="center"/>
          </w:tcPr>
          <w:p w14:paraId="6EECF33D" w14:textId="77777777" w:rsidR="009942E5" w:rsidRPr="006200CC" w:rsidRDefault="009942E5" w:rsidP="00A74947">
            <w:pPr>
              <w:spacing w:line="230" w:lineRule="auto"/>
              <w:ind w:left="-57" w:right="-57"/>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shd w:val="clear" w:color="auto" w:fill="FFFFFF"/>
              </w:rPr>
              <w:t xml:space="preserve">Các Sở: </w:t>
            </w:r>
            <w:r w:rsidRPr="006200CC">
              <w:rPr>
                <w:rFonts w:asciiTheme="majorHAnsi" w:hAnsiTheme="majorHAnsi" w:cstheme="majorHAnsi"/>
                <w:sz w:val="26"/>
                <w:szCs w:val="26"/>
                <w:shd w:val="clear" w:color="auto" w:fill="FFFFFF"/>
                <w:lang w:val="vi-VN"/>
              </w:rPr>
              <w:t>Lao động – T</w:t>
            </w:r>
            <w:r w:rsidRPr="006200CC">
              <w:rPr>
                <w:rFonts w:asciiTheme="majorHAnsi" w:hAnsiTheme="majorHAnsi" w:cstheme="majorHAnsi"/>
                <w:sz w:val="26"/>
                <w:szCs w:val="26"/>
                <w:shd w:val="clear" w:color="auto" w:fill="FFFFFF"/>
              </w:rPr>
              <w:t>hương binh và Xã hội, Kế hoạch và Đầu tư, Giáo dục và Đào tạo</w:t>
            </w:r>
            <w:r w:rsidRPr="006200CC">
              <w:rPr>
                <w:rFonts w:asciiTheme="majorHAnsi" w:hAnsiTheme="majorHAnsi" w:cstheme="majorHAnsi"/>
                <w:sz w:val="26"/>
                <w:szCs w:val="26"/>
                <w:shd w:val="clear" w:color="auto" w:fill="FFFFFF"/>
                <w:lang w:val="vi-VN"/>
              </w:rPr>
              <w:t xml:space="preserve">, </w:t>
            </w:r>
            <w:r w:rsidRPr="006200CC">
              <w:rPr>
                <w:rFonts w:asciiTheme="majorHAnsi" w:hAnsiTheme="majorHAnsi" w:cstheme="majorHAnsi"/>
                <w:sz w:val="26"/>
                <w:szCs w:val="26"/>
                <w:shd w:val="clear" w:color="auto" w:fill="FFFFFF"/>
              </w:rPr>
              <w:t>các cơ sở GDNN, các doanh nghiệp</w:t>
            </w:r>
          </w:p>
        </w:tc>
        <w:tc>
          <w:tcPr>
            <w:tcW w:w="1890" w:type="dxa"/>
            <w:tcBorders>
              <w:top w:val="single" w:sz="4" w:space="0" w:color="auto"/>
              <w:left w:val="single" w:sz="4" w:space="0" w:color="auto"/>
              <w:bottom w:val="single" w:sz="4" w:space="0" w:color="auto"/>
              <w:right w:val="single" w:sz="4" w:space="0" w:color="auto"/>
            </w:tcBorders>
            <w:vAlign w:val="center"/>
          </w:tcPr>
          <w:p w14:paraId="133C5F87" w14:textId="77777777" w:rsidR="009942E5" w:rsidRPr="006200CC" w:rsidRDefault="009942E5" w:rsidP="00A74947">
            <w:pPr>
              <w:spacing w:line="230" w:lineRule="auto"/>
              <w:ind w:left="-57" w:right="-57"/>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shd w:val="clear" w:color="auto" w:fill="FFFFFF"/>
              </w:rPr>
              <w:t>Hàng năm</w:t>
            </w:r>
          </w:p>
        </w:tc>
      </w:tr>
      <w:tr w:rsidR="006200CC" w:rsidRPr="006200CC" w14:paraId="4DEEB557"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6779070A" w14:textId="6689E023" w:rsidR="009942E5" w:rsidRPr="006200CC" w:rsidRDefault="00B73616" w:rsidP="00A74947">
            <w:pPr>
              <w:spacing w:line="280" w:lineRule="exact"/>
              <w:ind w:left="-58" w:right="-58"/>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4</w:t>
            </w:r>
          </w:p>
        </w:tc>
        <w:tc>
          <w:tcPr>
            <w:tcW w:w="6522" w:type="dxa"/>
            <w:tcBorders>
              <w:top w:val="single" w:sz="4" w:space="0" w:color="auto"/>
              <w:left w:val="single" w:sz="4" w:space="0" w:color="auto"/>
              <w:bottom w:val="single" w:sz="4" w:space="0" w:color="auto"/>
              <w:right w:val="single" w:sz="4" w:space="0" w:color="auto"/>
            </w:tcBorders>
            <w:vAlign w:val="center"/>
          </w:tcPr>
          <w:p w14:paraId="290FE646" w14:textId="77777777" w:rsidR="009942E5" w:rsidRPr="006200CC" w:rsidRDefault="009942E5" w:rsidP="00A74947">
            <w:pPr>
              <w:spacing w:line="280" w:lineRule="exact"/>
              <w:ind w:left="-58" w:right="-58"/>
              <w:jc w:val="both"/>
              <w:rPr>
                <w:rFonts w:asciiTheme="majorHAnsi" w:hAnsiTheme="majorHAnsi" w:cstheme="majorHAnsi"/>
                <w:bCs/>
                <w:iCs/>
                <w:sz w:val="26"/>
                <w:szCs w:val="26"/>
                <w:lang w:val="vi-VN"/>
              </w:rPr>
            </w:pPr>
            <w:r w:rsidRPr="006200CC">
              <w:rPr>
                <w:rFonts w:asciiTheme="majorHAnsi" w:hAnsiTheme="majorHAnsi" w:cstheme="majorHAnsi"/>
                <w:sz w:val="26"/>
                <w:szCs w:val="26"/>
              </w:rPr>
              <w:t>Tham mưu giao nhiệm vụ đào tạo học sinh, sinh viên, người lao động của tỉnh tham gia học chuyên ngành bán dẫn, AI và chuyên ngành liên quan ở trình độ cao đẳng, trình độ trung cấp cho các Trường cao đẳng công lập thuộc tỉnh quản lý</w:t>
            </w:r>
          </w:p>
        </w:tc>
        <w:tc>
          <w:tcPr>
            <w:tcW w:w="2250" w:type="dxa"/>
            <w:tcBorders>
              <w:top w:val="single" w:sz="4" w:space="0" w:color="auto"/>
              <w:left w:val="single" w:sz="4" w:space="0" w:color="auto"/>
              <w:bottom w:val="single" w:sz="4" w:space="0" w:color="auto"/>
              <w:right w:val="single" w:sz="4" w:space="0" w:color="auto"/>
            </w:tcBorders>
            <w:vAlign w:val="center"/>
          </w:tcPr>
          <w:p w14:paraId="6201C486" w14:textId="77777777" w:rsidR="009942E5" w:rsidRPr="006200CC" w:rsidRDefault="009942E5" w:rsidP="00A74947">
            <w:pPr>
              <w:spacing w:line="280" w:lineRule="exact"/>
              <w:ind w:left="-58" w:right="-58"/>
              <w:jc w:val="center"/>
              <w:rPr>
                <w:rFonts w:asciiTheme="majorHAnsi" w:hAnsiTheme="majorHAnsi" w:cstheme="majorHAnsi"/>
                <w:spacing w:val="-4"/>
                <w:sz w:val="26"/>
                <w:szCs w:val="26"/>
                <w:lang w:val="vi-VN"/>
              </w:rPr>
            </w:pPr>
            <w:r w:rsidRPr="006200CC">
              <w:rPr>
                <w:rFonts w:asciiTheme="majorHAnsi" w:hAnsiTheme="majorHAnsi" w:cstheme="majorHAnsi"/>
                <w:sz w:val="26"/>
                <w:szCs w:val="26"/>
              </w:rPr>
              <w:t>Sở Kế hoạch và Đầu tư</w:t>
            </w:r>
          </w:p>
        </w:tc>
        <w:tc>
          <w:tcPr>
            <w:tcW w:w="4500" w:type="dxa"/>
            <w:tcBorders>
              <w:top w:val="single" w:sz="4" w:space="0" w:color="auto"/>
              <w:left w:val="single" w:sz="4" w:space="0" w:color="auto"/>
              <w:bottom w:val="single" w:sz="4" w:space="0" w:color="auto"/>
              <w:right w:val="single" w:sz="4" w:space="0" w:color="auto"/>
            </w:tcBorders>
            <w:vAlign w:val="center"/>
          </w:tcPr>
          <w:p w14:paraId="78DD3240" w14:textId="77777777" w:rsidR="009942E5" w:rsidRPr="006200CC" w:rsidRDefault="009942E5" w:rsidP="00A74947">
            <w:pPr>
              <w:spacing w:line="280" w:lineRule="exact"/>
              <w:ind w:left="-58" w:right="-58"/>
              <w:jc w:val="center"/>
              <w:rPr>
                <w:rFonts w:asciiTheme="majorHAnsi" w:hAnsiTheme="majorHAnsi" w:cstheme="majorHAnsi"/>
                <w:spacing w:val="-4"/>
                <w:sz w:val="26"/>
                <w:szCs w:val="26"/>
                <w:lang w:val="vi-VN"/>
              </w:rPr>
            </w:pPr>
            <w:r w:rsidRPr="006200CC">
              <w:rPr>
                <w:rFonts w:asciiTheme="majorHAnsi" w:hAnsiTheme="majorHAnsi" w:cstheme="majorHAnsi"/>
                <w:sz w:val="26"/>
                <w:szCs w:val="26"/>
              </w:rPr>
              <w:t>Các Sở: Tài chính, Lao động – Thương binh và Xã hội, các cơ quan chủ quản của các cơ sở GDNN và các cơ sở giáo dục nghề nghiệp, các doanh nghiệp.</w:t>
            </w:r>
          </w:p>
        </w:tc>
        <w:tc>
          <w:tcPr>
            <w:tcW w:w="1890" w:type="dxa"/>
            <w:tcBorders>
              <w:top w:val="single" w:sz="4" w:space="0" w:color="auto"/>
              <w:left w:val="single" w:sz="4" w:space="0" w:color="auto"/>
              <w:bottom w:val="single" w:sz="4" w:space="0" w:color="auto"/>
              <w:right w:val="single" w:sz="4" w:space="0" w:color="auto"/>
            </w:tcBorders>
            <w:vAlign w:val="center"/>
          </w:tcPr>
          <w:p w14:paraId="58DDBED4" w14:textId="77777777" w:rsidR="009942E5" w:rsidRPr="006200CC" w:rsidRDefault="009942E5" w:rsidP="00A74947">
            <w:pPr>
              <w:spacing w:line="280" w:lineRule="exact"/>
              <w:ind w:left="-58" w:right="-58"/>
              <w:jc w:val="center"/>
              <w:rPr>
                <w:rFonts w:asciiTheme="majorHAnsi" w:hAnsiTheme="majorHAnsi" w:cstheme="majorHAnsi"/>
              </w:rPr>
            </w:pPr>
            <w:r w:rsidRPr="006200CC">
              <w:rPr>
                <w:rFonts w:asciiTheme="majorHAnsi" w:hAnsiTheme="majorHAnsi" w:cstheme="majorHAnsi"/>
              </w:rPr>
              <w:t>Theo thực tế nhu cầu của doanh nghiệp có kế hoạch đầu tư trên địa bàn tỉnh</w:t>
            </w:r>
          </w:p>
        </w:tc>
      </w:tr>
      <w:tr w:rsidR="006200CC" w:rsidRPr="006200CC" w14:paraId="1DAF339E"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59AF9AC7" w14:textId="123DF3B4" w:rsidR="009942E5" w:rsidRPr="006200CC" w:rsidRDefault="00B73616" w:rsidP="00A74947">
            <w:pPr>
              <w:spacing w:line="280" w:lineRule="exact"/>
              <w:ind w:left="-58" w:right="-58"/>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5</w:t>
            </w:r>
          </w:p>
        </w:tc>
        <w:tc>
          <w:tcPr>
            <w:tcW w:w="6522" w:type="dxa"/>
            <w:tcBorders>
              <w:top w:val="single" w:sz="4" w:space="0" w:color="auto"/>
              <w:left w:val="single" w:sz="4" w:space="0" w:color="auto"/>
              <w:bottom w:val="single" w:sz="4" w:space="0" w:color="auto"/>
              <w:right w:val="single" w:sz="4" w:space="0" w:color="auto"/>
            </w:tcBorders>
            <w:vAlign w:val="center"/>
          </w:tcPr>
          <w:p w14:paraId="40D1ABC5" w14:textId="7EB9D829" w:rsidR="009942E5" w:rsidRPr="006200CC" w:rsidRDefault="009942E5" w:rsidP="00A74947">
            <w:pPr>
              <w:spacing w:line="280" w:lineRule="exact"/>
              <w:ind w:left="-58" w:right="-58"/>
              <w:jc w:val="both"/>
              <w:rPr>
                <w:rFonts w:asciiTheme="majorHAnsi" w:hAnsiTheme="majorHAnsi" w:cstheme="majorHAnsi"/>
                <w:b/>
                <w:bCs/>
                <w:iCs/>
                <w:sz w:val="26"/>
                <w:szCs w:val="26"/>
                <w:lang w:val="vi-VN"/>
              </w:rPr>
            </w:pPr>
            <w:r w:rsidRPr="006200CC">
              <w:rPr>
                <w:rFonts w:asciiTheme="majorHAnsi" w:hAnsiTheme="majorHAnsi" w:cstheme="majorHAnsi"/>
                <w:sz w:val="26"/>
                <w:szCs w:val="26"/>
              </w:rPr>
              <w:t>Tham mưu triển khai thực hiện cơ chế đặt hàng dịch vụ đào tạo cho học sinh, sinh viên</w:t>
            </w:r>
            <w:r w:rsidR="00B73616" w:rsidRPr="006200CC">
              <w:rPr>
                <w:rFonts w:asciiTheme="majorHAnsi" w:hAnsiTheme="majorHAnsi" w:cstheme="majorHAnsi"/>
                <w:sz w:val="26"/>
                <w:szCs w:val="26"/>
              </w:rPr>
              <w:t xml:space="preserve"> </w:t>
            </w:r>
            <w:r w:rsidRPr="006200CC">
              <w:rPr>
                <w:rFonts w:asciiTheme="majorHAnsi" w:hAnsiTheme="majorHAnsi" w:cstheme="majorHAnsi"/>
                <w:sz w:val="26"/>
                <w:szCs w:val="26"/>
              </w:rPr>
              <w:t xml:space="preserve">của tỉnh tham gia học chuyên ngành bán dẫn, AI và chuyên ngành liên quan ở trình độ cao đẳng, trung cấp với các cơ sở GDNN công lập không thuộc tỉnh quản lý, cơ sở GDNN tư thục trên địa bàn tỉnh có hợp đồng đào tạo cung ứng lao động cho các doanh nghiệp. </w:t>
            </w:r>
          </w:p>
        </w:tc>
        <w:tc>
          <w:tcPr>
            <w:tcW w:w="2250" w:type="dxa"/>
            <w:tcBorders>
              <w:top w:val="single" w:sz="4" w:space="0" w:color="auto"/>
              <w:left w:val="single" w:sz="4" w:space="0" w:color="auto"/>
              <w:bottom w:val="single" w:sz="4" w:space="0" w:color="auto"/>
              <w:right w:val="single" w:sz="4" w:space="0" w:color="auto"/>
            </w:tcBorders>
            <w:vAlign w:val="center"/>
          </w:tcPr>
          <w:p w14:paraId="46B7787C" w14:textId="77777777" w:rsidR="009942E5" w:rsidRPr="006200CC" w:rsidRDefault="009942E5" w:rsidP="00A74947">
            <w:pPr>
              <w:spacing w:line="280" w:lineRule="exact"/>
              <w:ind w:left="-58" w:right="-58"/>
              <w:jc w:val="center"/>
              <w:rPr>
                <w:rFonts w:asciiTheme="majorHAnsi" w:hAnsiTheme="majorHAnsi" w:cstheme="majorHAnsi"/>
                <w:spacing w:val="-4"/>
                <w:sz w:val="26"/>
                <w:szCs w:val="26"/>
                <w:lang w:val="vi-VN"/>
              </w:rPr>
            </w:pPr>
            <w:r w:rsidRPr="006200CC">
              <w:rPr>
                <w:rFonts w:asciiTheme="majorHAnsi" w:hAnsiTheme="majorHAnsi" w:cstheme="majorHAnsi"/>
                <w:sz w:val="26"/>
                <w:szCs w:val="26"/>
              </w:rPr>
              <w:t>Sở Lao động – Thương binh và Xã hội</w:t>
            </w:r>
          </w:p>
        </w:tc>
        <w:tc>
          <w:tcPr>
            <w:tcW w:w="4500" w:type="dxa"/>
            <w:tcBorders>
              <w:top w:val="single" w:sz="4" w:space="0" w:color="auto"/>
              <w:left w:val="single" w:sz="4" w:space="0" w:color="auto"/>
              <w:bottom w:val="single" w:sz="4" w:space="0" w:color="auto"/>
              <w:right w:val="single" w:sz="4" w:space="0" w:color="auto"/>
            </w:tcBorders>
            <w:vAlign w:val="center"/>
          </w:tcPr>
          <w:p w14:paraId="079617AC" w14:textId="77777777" w:rsidR="009942E5" w:rsidRPr="006200CC" w:rsidRDefault="009942E5" w:rsidP="00A74947">
            <w:pPr>
              <w:spacing w:line="280" w:lineRule="exact"/>
              <w:ind w:left="-58" w:right="-58"/>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rPr>
              <w:t>Sở Tài chính, Sở Kế hoạch và Đầu tư và các các cơ sở giáo dục nghề nghiệp, các doanh nghiệp.</w:t>
            </w:r>
          </w:p>
        </w:tc>
        <w:tc>
          <w:tcPr>
            <w:tcW w:w="1890" w:type="dxa"/>
            <w:tcBorders>
              <w:top w:val="single" w:sz="4" w:space="0" w:color="auto"/>
              <w:left w:val="single" w:sz="4" w:space="0" w:color="auto"/>
              <w:bottom w:val="single" w:sz="4" w:space="0" w:color="auto"/>
              <w:right w:val="single" w:sz="4" w:space="0" w:color="auto"/>
            </w:tcBorders>
            <w:vAlign w:val="center"/>
          </w:tcPr>
          <w:p w14:paraId="2416E72B" w14:textId="77777777" w:rsidR="009942E5" w:rsidRPr="006200CC" w:rsidRDefault="009942E5" w:rsidP="00A74947">
            <w:pPr>
              <w:spacing w:line="280" w:lineRule="exact"/>
              <w:ind w:left="-58" w:right="-58"/>
              <w:jc w:val="center"/>
              <w:rPr>
                <w:rFonts w:asciiTheme="majorHAnsi" w:hAnsiTheme="majorHAnsi" w:cstheme="majorHAnsi"/>
                <w:spacing w:val="-4"/>
                <w:lang w:val="vi-VN"/>
              </w:rPr>
            </w:pPr>
            <w:r w:rsidRPr="006200CC">
              <w:rPr>
                <w:rFonts w:asciiTheme="majorHAnsi" w:hAnsiTheme="majorHAnsi" w:cstheme="majorHAnsi"/>
              </w:rPr>
              <w:t xml:space="preserve">Theo nhu cầu thực tế của doanh nghiệp và cơ sở GDNN, phù hợp với nguồn lực kinh tế của tỉnh. </w:t>
            </w:r>
          </w:p>
        </w:tc>
      </w:tr>
      <w:tr w:rsidR="006200CC" w:rsidRPr="006200CC" w14:paraId="3B139433" w14:textId="77777777" w:rsidTr="007A6FF5">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655BE374" w14:textId="77777777" w:rsidR="009942E5" w:rsidRPr="006200CC" w:rsidRDefault="009942E5" w:rsidP="00A74947">
            <w:pPr>
              <w:spacing w:line="280" w:lineRule="exact"/>
              <w:ind w:left="-58" w:right="-58"/>
              <w:jc w:val="center"/>
              <w:rPr>
                <w:rFonts w:asciiTheme="majorHAnsi" w:hAnsiTheme="majorHAnsi" w:cstheme="majorHAnsi"/>
                <w:b/>
                <w:bCs/>
                <w:sz w:val="26"/>
                <w:szCs w:val="26"/>
                <w:bdr w:val="none" w:sz="0" w:space="0" w:color="auto" w:frame="1"/>
                <w:lang w:val="vi-VN" w:eastAsia="vi-VN"/>
              </w:rPr>
            </w:pPr>
            <w:r w:rsidRPr="006200CC">
              <w:rPr>
                <w:rFonts w:asciiTheme="majorHAnsi" w:hAnsiTheme="majorHAnsi" w:cstheme="majorHAnsi"/>
                <w:b/>
                <w:bCs/>
                <w:sz w:val="26"/>
                <w:szCs w:val="26"/>
                <w:bdr w:val="none" w:sz="0" w:space="0" w:color="auto" w:frame="1"/>
                <w:lang w:val="vi-VN" w:eastAsia="vi-VN"/>
              </w:rPr>
              <w:t>III</w:t>
            </w:r>
          </w:p>
        </w:tc>
        <w:tc>
          <w:tcPr>
            <w:tcW w:w="15162" w:type="dxa"/>
            <w:gridSpan w:val="4"/>
            <w:tcBorders>
              <w:top w:val="single" w:sz="4" w:space="0" w:color="auto"/>
              <w:left w:val="single" w:sz="4" w:space="0" w:color="auto"/>
              <w:bottom w:val="single" w:sz="4" w:space="0" w:color="auto"/>
              <w:right w:val="single" w:sz="4" w:space="0" w:color="auto"/>
            </w:tcBorders>
            <w:vAlign w:val="center"/>
          </w:tcPr>
          <w:p w14:paraId="1131B5AE" w14:textId="77777777" w:rsidR="009942E5" w:rsidRPr="006200CC" w:rsidRDefault="009942E5" w:rsidP="00A74947">
            <w:pPr>
              <w:spacing w:line="280" w:lineRule="exact"/>
              <w:ind w:left="-58" w:right="-58"/>
              <w:jc w:val="both"/>
              <w:rPr>
                <w:rFonts w:asciiTheme="majorHAnsi" w:hAnsiTheme="majorHAnsi" w:cstheme="majorHAnsi"/>
                <w:spacing w:val="-4"/>
                <w:sz w:val="26"/>
                <w:szCs w:val="26"/>
                <w:lang w:val="vi-VN"/>
              </w:rPr>
            </w:pPr>
            <w:r w:rsidRPr="006200CC">
              <w:rPr>
                <w:rFonts w:asciiTheme="majorHAnsi" w:hAnsiTheme="majorHAnsi" w:cstheme="majorHAnsi"/>
                <w:b/>
                <w:sz w:val="26"/>
                <w:szCs w:val="26"/>
              </w:rPr>
              <w:t>Đầu tư, nâng cao năng lực đào tạo đối với nhóm ngành, nghề phục vụ công nghiệp bán dẫn, AI của các cơ sở GDNN trên địa bàn tỉnh</w:t>
            </w:r>
          </w:p>
        </w:tc>
      </w:tr>
      <w:tr w:rsidR="006200CC" w:rsidRPr="006200CC" w14:paraId="57F961F8"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79294702" w14:textId="77777777" w:rsidR="009942E5" w:rsidRPr="006200CC" w:rsidRDefault="009942E5" w:rsidP="00A74947">
            <w:pPr>
              <w:spacing w:line="280" w:lineRule="exact"/>
              <w:ind w:left="-58" w:right="-58"/>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1</w:t>
            </w:r>
          </w:p>
        </w:tc>
        <w:tc>
          <w:tcPr>
            <w:tcW w:w="6522" w:type="dxa"/>
            <w:tcBorders>
              <w:top w:val="single" w:sz="4" w:space="0" w:color="auto"/>
              <w:left w:val="single" w:sz="4" w:space="0" w:color="auto"/>
              <w:bottom w:val="single" w:sz="4" w:space="0" w:color="auto"/>
              <w:right w:val="single" w:sz="4" w:space="0" w:color="auto"/>
            </w:tcBorders>
            <w:vAlign w:val="center"/>
          </w:tcPr>
          <w:p w14:paraId="3F9619CD" w14:textId="77777777" w:rsidR="009942E5" w:rsidRPr="006200CC" w:rsidRDefault="009942E5" w:rsidP="00A74947">
            <w:pPr>
              <w:spacing w:line="280" w:lineRule="exact"/>
              <w:ind w:left="-58" w:right="-58"/>
              <w:jc w:val="both"/>
              <w:rPr>
                <w:rFonts w:asciiTheme="majorHAnsi" w:hAnsiTheme="majorHAnsi" w:cstheme="majorHAnsi"/>
                <w:sz w:val="26"/>
                <w:szCs w:val="26"/>
              </w:rPr>
            </w:pPr>
            <w:r w:rsidRPr="006200CC">
              <w:rPr>
                <w:rFonts w:asciiTheme="majorHAnsi" w:hAnsiTheme="majorHAnsi" w:cstheme="majorHAnsi"/>
                <w:sz w:val="26"/>
                <w:szCs w:val="26"/>
              </w:rPr>
              <w:t xml:space="preserve">Huy động và phân bổ ngân sách nhà nước đầu tư cơ sở vật chất, trang thiết bị đào tạo cho các cơ sở GDNN công lập do tỉnh quản lý, trong đó có nhóm ngành, nghề phục vụ công nghiệp bán dẫn, AI </w:t>
            </w:r>
          </w:p>
        </w:tc>
        <w:tc>
          <w:tcPr>
            <w:tcW w:w="2250" w:type="dxa"/>
            <w:tcBorders>
              <w:top w:val="single" w:sz="4" w:space="0" w:color="auto"/>
              <w:left w:val="single" w:sz="4" w:space="0" w:color="auto"/>
              <w:bottom w:val="single" w:sz="4" w:space="0" w:color="auto"/>
              <w:right w:val="single" w:sz="4" w:space="0" w:color="auto"/>
            </w:tcBorders>
            <w:vAlign w:val="center"/>
          </w:tcPr>
          <w:p w14:paraId="7C68B3E5" w14:textId="77777777" w:rsidR="009942E5" w:rsidRPr="006200CC" w:rsidRDefault="009942E5" w:rsidP="00A74947">
            <w:pPr>
              <w:spacing w:line="280" w:lineRule="exact"/>
              <w:ind w:left="-58" w:right="-58"/>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rPr>
              <w:t>Sở Kế hoạch và Đầu tư</w:t>
            </w:r>
          </w:p>
        </w:tc>
        <w:tc>
          <w:tcPr>
            <w:tcW w:w="4500" w:type="dxa"/>
            <w:tcBorders>
              <w:top w:val="single" w:sz="4" w:space="0" w:color="auto"/>
              <w:left w:val="single" w:sz="4" w:space="0" w:color="auto"/>
              <w:bottom w:val="single" w:sz="4" w:space="0" w:color="auto"/>
              <w:right w:val="single" w:sz="4" w:space="0" w:color="auto"/>
            </w:tcBorders>
            <w:vAlign w:val="center"/>
          </w:tcPr>
          <w:p w14:paraId="57CA6402" w14:textId="77777777" w:rsidR="009942E5" w:rsidRPr="00424EE3" w:rsidRDefault="009942E5" w:rsidP="00A74947">
            <w:pPr>
              <w:spacing w:line="280" w:lineRule="exact"/>
              <w:ind w:left="-58" w:right="-58"/>
              <w:jc w:val="center"/>
              <w:rPr>
                <w:rFonts w:asciiTheme="majorHAnsi" w:hAnsiTheme="majorHAnsi" w:cstheme="majorHAnsi"/>
                <w:shd w:val="clear" w:color="auto" w:fill="FFFFFF"/>
              </w:rPr>
            </w:pPr>
            <w:r w:rsidRPr="00424EE3">
              <w:rPr>
                <w:rFonts w:asciiTheme="majorHAnsi" w:hAnsiTheme="majorHAnsi" w:cstheme="majorHAnsi"/>
              </w:rPr>
              <w:t>Các Sở: Tài chính; Lao động – Thương binh và Xã hội, Giáo dục và Đào tạo, Giao thông vận tải, Văn hóa, Thể thao và Du lịch; các ngành, địa phương và các cơ sở GDNN.</w:t>
            </w:r>
          </w:p>
        </w:tc>
        <w:tc>
          <w:tcPr>
            <w:tcW w:w="1890" w:type="dxa"/>
            <w:tcBorders>
              <w:top w:val="single" w:sz="4" w:space="0" w:color="auto"/>
              <w:left w:val="single" w:sz="4" w:space="0" w:color="auto"/>
              <w:bottom w:val="single" w:sz="4" w:space="0" w:color="auto"/>
              <w:right w:val="single" w:sz="4" w:space="0" w:color="auto"/>
            </w:tcBorders>
            <w:vAlign w:val="center"/>
          </w:tcPr>
          <w:p w14:paraId="0A6B7879" w14:textId="77777777" w:rsidR="009942E5" w:rsidRPr="006200CC" w:rsidRDefault="009942E5" w:rsidP="00A74947">
            <w:pPr>
              <w:spacing w:line="280" w:lineRule="exact"/>
              <w:ind w:left="-58" w:right="-58"/>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shd w:val="clear" w:color="auto" w:fill="FFFFFF"/>
              </w:rPr>
              <w:t>Quý III/2024 và các năm tiếp theo</w:t>
            </w:r>
          </w:p>
        </w:tc>
      </w:tr>
      <w:tr w:rsidR="006200CC" w:rsidRPr="006200CC" w14:paraId="19A37A59"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153040C9" w14:textId="77777777" w:rsidR="009942E5" w:rsidRPr="006200CC" w:rsidRDefault="009942E5" w:rsidP="00A74947">
            <w:pPr>
              <w:spacing w:line="280" w:lineRule="exact"/>
              <w:ind w:left="-58" w:right="-58"/>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2</w:t>
            </w:r>
          </w:p>
        </w:tc>
        <w:tc>
          <w:tcPr>
            <w:tcW w:w="6522" w:type="dxa"/>
            <w:tcBorders>
              <w:top w:val="single" w:sz="4" w:space="0" w:color="auto"/>
              <w:left w:val="single" w:sz="4" w:space="0" w:color="auto"/>
              <w:bottom w:val="single" w:sz="4" w:space="0" w:color="auto"/>
              <w:right w:val="single" w:sz="4" w:space="0" w:color="auto"/>
            </w:tcBorders>
            <w:vAlign w:val="center"/>
          </w:tcPr>
          <w:p w14:paraId="773222C0" w14:textId="77777777" w:rsidR="009942E5" w:rsidRPr="006200CC" w:rsidRDefault="009942E5" w:rsidP="00A74947">
            <w:pPr>
              <w:spacing w:line="280" w:lineRule="exact"/>
              <w:ind w:left="-58" w:right="-58"/>
              <w:jc w:val="both"/>
              <w:rPr>
                <w:rFonts w:asciiTheme="majorHAnsi" w:hAnsiTheme="majorHAnsi" w:cstheme="majorHAnsi"/>
                <w:sz w:val="26"/>
                <w:szCs w:val="26"/>
              </w:rPr>
            </w:pPr>
            <w:r w:rsidRPr="006200CC">
              <w:rPr>
                <w:rFonts w:asciiTheme="majorHAnsi" w:hAnsiTheme="majorHAnsi" w:cstheme="majorHAnsi"/>
                <w:sz w:val="26"/>
                <w:szCs w:val="26"/>
              </w:rPr>
              <w:t>Bố trí ngân sách đặt hàng/giao nhiệm vụ đào tạo và các nội dung nhiệm vụ có liên quan với các cơ sở GDNN tham gia hoạt động đào tạo chuyên ngành bán dẫn, AI và các ngành, nghề có liên quan</w:t>
            </w:r>
          </w:p>
        </w:tc>
        <w:tc>
          <w:tcPr>
            <w:tcW w:w="2250" w:type="dxa"/>
            <w:tcBorders>
              <w:top w:val="single" w:sz="4" w:space="0" w:color="auto"/>
              <w:left w:val="single" w:sz="4" w:space="0" w:color="auto"/>
              <w:bottom w:val="single" w:sz="4" w:space="0" w:color="auto"/>
              <w:right w:val="single" w:sz="4" w:space="0" w:color="auto"/>
            </w:tcBorders>
            <w:vAlign w:val="center"/>
          </w:tcPr>
          <w:p w14:paraId="596C27BE" w14:textId="77777777" w:rsidR="009942E5" w:rsidRPr="006200CC" w:rsidRDefault="009942E5" w:rsidP="00A74947">
            <w:pPr>
              <w:spacing w:line="280" w:lineRule="exact"/>
              <w:ind w:left="-58" w:right="-58"/>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rPr>
              <w:t>Sở Tài chính</w:t>
            </w:r>
          </w:p>
        </w:tc>
        <w:tc>
          <w:tcPr>
            <w:tcW w:w="4500" w:type="dxa"/>
            <w:tcBorders>
              <w:top w:val="single" w:sz="4" w:space="0" w:color="auto"/>
              <w:left w:val="single" w:sz="4" w:space="0" w:color="auto"/>
              <w:bottom w:val="single" w:sz="4" w:space="0" w:color="auto"/>
              <w:right w:val="single" w:sz="4" w:space="0" w:color="auto"/>
            </w:tcBorders>
            <w:vAlign w:val="center"/>
          </w:tcPr>
          <w:p w14:paraId="253D97F1" w14:textId="77777777" w:rsidR="009942E5" w:rsidRPr="00424EE3" w:rsidRDefault="009942E5" w:rsidP="00A74947">
            <w:pPr>
              <w:spacing w:line="280" w:lineRule="exact"/>
              <w:ind w:left="-58" w:right="-58"/>
              <w:jc w:val="center"/>
              <w:rPr>
                <w:rFonts w:asciiTheme="majorHAnsi" w:hAnsiTheme="majorHAnsi" w:cstheme="majorHAnsi"/>
                <w:shd w:val="clear" w:color="auto" w:fill="FFFFFF"/>
              </w:rPr>
            </w:pPr>
            <w:r w:rsidRPr="00424EE3">
              <w:rPr>
                <w:rFonts w:asciiTheme="majorHAnsi" w:hAnsiTheme="majorHAnsi" w:cstheme="majorHAnsi"/>
              </w:rPr>
              <w:t>Các Sở: Kế hoạch và Đầu tư, Lao động – Thương binh và Xã hội, Giao thông vận tải, Văn hóa, Thể thao và Du lịch, các ngành, địa phương liên quan và các cơ sở GDNN.</w:t>
            </w:r>
          </w:p>
        </w:tc>
        <w:tc>
          <w:tcPr>
            <w:tcW w:w="1890" w:type="dxa"/>
            <w:tcBorders>
              <w:top w:val="single" w:sz="4" w:space="0" w:color="auto"/>
              <w:left w:val="single" w:sz="4" w:space="0" w:color="auto"/>
              <w:bottom w:val="single" w:sz="4" w:space="0" w:color="auto"/>
              <w:right w:val="single" w:sz="4" w:space="0" w:color="auto"/>
            </w:tcBorders>
            <w:vAlign w:val="center"/>
          </w:tcPr>
          <w:p w14:paraId="46FAABF4" w14:textId="12760C95" w:rsidR="009942E5" w:rsidRPr="00424EE3" w:rsidRDefault="009942E5" w:rsidP="00A74947">
            <w:pPr>
              <w:spacing w:line="280" w:lineRule="exact"/>
              <w:ind w:left="-58" w:right="-58"/>
              <w:jc w:val="center"/>
              <w:rPr>
                <w:rFonts w:asciiTheme="majorHAnsi" w:hAnsiTheme="majorHAnsi" w:cstheme="majorHAnsi"/>
                <w:shd w:val="clear" w:color="auto" w:fill="FFFFFF"/>
              </w:rPr>
            </w:pPr>
            <w:r w:rsidRPr="00424EE3">
              <w:rPr>
                <w:rFonts w:asciiTheme="majorHAnsi" w:hAnsiTheme="majorHAnsi" w:cstheme="majorHAnsi"/>
              </w:rPr>
              <w:t>Theo nhu cầu của doanh nghiệp có kế hoạch đầu tư trên địa bàn tỉnh</w:t>
            </w:r>
          </w:p>
        </w:tc>
      </w:tr>
      <w:tr w:rsidR="006200CC" w:rsidRPr="006200CC" w14:paraId="13F0BA0C" w14:textId="77777777" w:rsidTr="007A6FF5">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2F995F7B" w14:textId="77777777" w:rsidR="009942E5" w:rsidRPr="006200CC" w:rsidRDefault="009942E5" w:rsidP="00A74947">
            <w:pPr>
              <w:spacing w:line="280" w:lineRule="exact"/>
              <w:ind w:left="-58" w:right="-58"/>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IV</w:t>
            </w:r>
          </w:p>
        </w:tc>
        <w:tc>
          <w:tcPr>
            <w:tcW w:w="15162" w:type="dxa"/>
            <w:gridSpan w:val="4"/>
            <w:tcBorders>
              <w:top w:val="single" w:sz="4" w:space="0" w:color="auto"/>
              <w:left w:val="single" w:sz="4" w:space="0" w:color="auto"/>
              <w:bottom w:val="single" w:sz="4" w:space="0" w:color="auto"/>
              <w:right w:val="single" w:sz="4" w:space="0" w:color="auto"/>
            </w:tcBorders>
            <w:vAlign w:val="center"/>
          </w:tcPr>
          <w:p w14:paraId="29F0BF89" w14:textId="77777777" w:rsidR="009942E5" w:rsidRPr="006200CC" w:rsidRDefault="009942E5" w:rsidP="00A74947">
            <w:pPr>
              <w:spacing w:line="280" w:lineRule="exact"/>
              <w:ind w:left="-58" w:right="-58"/>
              <w:jc w:val="both"/>
              <w:rPr>
                <w:rFonts w:asciiTheme="majorHAnsi" w:hAnsiTheme="majorHAnsi" w:cstheme="majorHAnsi"/>
                <w:sz w:val="26"/>
                <w:szCs w:val="26"/>
                <w:shd w:val="clear" w:color="auto" w:fill="FFFFFF"/>
              </w:rPr>
            </w:pPr>
            <w:bookmarkStart w:id="14" w:name="_Hlk168756175"/>
            <w:r w:rsidRPr="006200CC">
              <w:rPr>
                <w:rFonts w:asciiTheme="majorHAnsi" w:hAnsiTheme="majorHAnsi" w:cstheme="majorHAnsi"/>
                <w:b/>
                <w:sz w:val="26"/>
                <w:szCs w:val="26"/>
              </w:rPr>
              <w:t>Nâng cao chất lượng đào tạo của các cơ sở GDNN</w:t>
            </w:r>
            <w:bookmarkEnd w:id="14"/>
          </w:p>
        </w:tc>
      </w:tr>
      <w:tr w:rsidR="006200CC" w:rsidRPr="006200CC" w14:paraId="68B325B3"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151E1895" w14:textId="77777777" w:rsidR="009942E5" w:rsidRPr="006200CC" w:rsidRDefault="009942E5" w:rsidP="00A74947">
            <w:pPr>
              <w:spacing w:line="280" w:lineRule="exact"/>
              <w:ind w:left="-58" w:right="-58"/>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1</w:t>
            </w:r>
          </w:p>
        </w:tc>
        <w:tc>
          <w:tcPr>
            <w:tcW w:w="6522" w:type="dxa"/>
            <w:tcBorders>
              <w:top w:val="single" w:sz="4" w:space="0" w:color="auto"/>
              <w:left w:val="single" w:sz="4" w:space="0" w:color="auto"/>
              <w:bottom w:val="single" w:sz="4" w:space="0" w:color="auto"/>
              <w:right w:val="single" w:sz="4" w:space="0" w:color="auto"/>
            </w:tcBorders>
            <w:vAlign w:val="center"/>
          </w:tcPr>
          <w:p w14:paraId="3EA1C4C6" w14:textId="77777777" w:rsidR="009942E5" w:rsidRPr="006200CC" w:rsidRDefault="009942E5" w:rsidP="00A74947">
            <w:pPr>
              <w:spacing w:line="280" w:lineRule="exact"/>
              <w:ind w:left="-58" w:right="-58"/>
              <w:jc w:val="both"/>
              <w:rPr>
                <w:rFonts w:asciiTheme="majorHAnsi" w:hAnsiTheme="majorHAnsi" w:cstheme="majorHAnsi"/>
                <w:sz w:val="26"/>
                <w:szCs w:val="26"/>
              </w:rPr>
            </w:pPr>
            <w:bookmarkStart w:id="15" w:name="_Hlk168753854"/>
            <w:r w:rsidRPr="006200CC">
              <w:rPr>
                <w:rFonts w:asciiTheme="majorHAnsi" w:hAnsiTheme="majorHAnsi" w:cstheme="majorHAnsi"/>
                <w:sz w:val="26"/>
                <w:szCs w:val="26"/>
              </w:rPr>
              <w:t>Xây dựng Đề án phát triển Trường giai đoạn 2026 – 2030, tầm nhìn đến năm 2040 trình cấp có thẩm quyền phê duyệt</w:t>
            </w:r>
            <w:r w:rsidRPr="006200CC">
              <w:rPr>
                <w:rStyle w:val="FootnoteReference"/>
                <w:rFonts w:asciiTheme="majorHAnsi" w:hAnsiTheme="majorHAnsi" w:cstheme="majorHAnsi"/>
                <w:sz w:val="26"/>
                <w:szCs w:val="26"/>
              </w:rPr>
              <w:footnoteReference w:id="11"/>
            </w:r>
            <w:r w:rsidRPr="006200CC">
              <w:rPr>
                <w:rFonts w:asciiTheme="majorHAnsi" w:hAnsiTheme="majorHAnsi" w:cstheme="majorHAnsi"/>
                <w:sz w:val="26"/>
                <w:szCs w:val="26"/>
              </w:rPr>
              <w:t xml:space="preserve">. </w:t>
            </w:r>
            <w:bookmarkEnd w:id="15"/>
          </w:p>
        </w:tc>
        <w:tc>
          <w:tcPr>
            <w:tcW w:w="2250" w:type="dxa"/>
            <w:tcBorders>
              <w:top w:val="single" w:sz="4" w:space="0" w:color="auto"/>
              <w:left w:val="single" w:sz="4" w:space="0" w:color="auto"/>
              <w:bottom w:val="single" w:sz="4" w:space="0" w:color="auto"/>
              <w:right w:val="single" w:sz="4" w:space="0" w:color="auto"/>
            </w:tcBorders>
            <w:vAlign w:val="center"/>
          </w:tcPr>
          <w:p w14:paraId="5F06C60E" w14:textId="362DC6CB" w:rsidR="009942E5" w:rsidRPr="006200CC" w:rsidRDefault="009942E5" w:rsidP="00A74947">
            <w:pPr>
              <w:spacing w:line="280" w:lineRule="exact"/>
              <w:ind w:left="-58" w:right="-58"/>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rPr>
              <w:t>Trường Cao đẳng Công nghệ Việt – Hàn</w:t>
            </w:r>
            <w:r w:rsidR="00387C24" w:rsidRPr="006200CC">
              <w:rPr>
                <w:rFonts w:asciiTheme="majorHAnsi" w:hAnsiTheme="majorHAnsi" w:cstheme="majorHAnsi"/>
                <w:sz w:val="26"/>
                <w:szCs w:val="26"/>
              </w:rPr>
              <w:t xml:space="preserve"> </w:t>
            </w:r>
            <w:r w:rsidRPr="006200CC">
              <w:rPr>
                <w:rFonts w:asciiTheme="majorHAnsi" w:hAnsiTheme="majorHAnsi" w:cstheme="majorHAnsi"/>
                <w:sz w:val="26"/>
                <w:szCs w:val="26"/>
              </w:rPr>
              <w:t>và các cơ sở GDNN</w:t>
            </w:r>
          </w:p>
        </w:tc>
        <w:tc>
          <w:tcPr>
            <w:tcW w:w="4500" w:type="dxa"/>
            <w:tcBorders>
              <w:top w:val="single" w:sz="4" w:space="0" w:color="auto"/>
              <w:left w:val="single" w:sz="4" w:space="0" w:color="auto"/>
              <w:bottom w:val="single" w:sz="4" w:space="0" w:color="auto"/>
              <w:right w:val="single" w:sz="4" w:space="0" w:color="auto"/>
            </w:tcBorders>
            <w:vAlign w:val="center"/>
          </w:tcPr>
          <w:p w14:paraId="21E8F708" w14:textId="77777777" w:rsidR="009942E5" w:rsidRPr="006200CC" w:rsidRDefault="009942E5" w:rsidP="00A74947">
            <w:pPr>
              <w:spacing w:line="280" w:lineRule="exact"/>
              <w:ind w:left="-58" w:right="-58"/>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rPr>
              <w:t>Các Sở: Lao động – Thương binh và Xã hội, Kế hoạch và đầu tư, Tài chính, Nội vụ, Giáo dục và Đào tạo, các Sở, ngành,  địa phương có liên quan</w:t>
            </w:r>
          </w:p>
        </w:tc>
        <w:tc>
          <w:tcPr>
            <w:tcW w:w="1890" w:type="dxa"/>
            <w:tcBorders>
              <w:top w:val="single" w:sz="4" w:space="0" w:color="auto"/>
              <w:left w:val="single" w:sz="4" w:space="0" w:color="auto"/>
              <w:bottom w:val="single" w:sz="4" w:space="0" w:color="auto"/>
              <w:right w:val="single" w:sz="4" w:space="0" w:color="auto"/>
            </w:tcBorders>
            <w:vAlign w:val="center"/>
          </w:tcPr>
          <w:p w14:paraId="0159AF9F" w14:textId="77777777" w:rsidR="009942E5" w:rsidRPr="006200CC" w:rsidRDefault="009942E5" w:rsidP="00A74947">
            <w:pPr>
              <w:spacing w:line="280" w:lineRule="exact"/>
              <w:ind w:left="-58" w:right="-58"/>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rPr>
              <w:t>Quý I/2025</w:t>
            </w:r>
          </w:p>
        </w:tc>
      </w:tr>
      <w:tr w:rsidR="006200CC" w:rsidRPr="006200CC" w14:paraId="0A678B13"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3BBA340C" w14:textId="77777777" w:rsidR="009942E5" w:rsidRPr="006200CC" w:rsidRDefault="009942E5"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2</w:t>
            </w:r>
          </w:p>
        </w:tc>
        <w:tc>
          <w:tcPr>
            <w:tcW w:w="6522" w:type="dxa"/>
            <w:tcBorders>
              <w:top w:val="single" w:sz="4" w:space="0" w:color="auto"/>
              <w:left w:val="single" w:sz="4" w:space="0" w:color="auto"/>
              <w:bottom w:val="single" w:sz="4" w:space="0" w:color="auto"/>
              <w:right w:val="single" w:sz="4" w:space="0" w:color="auto"/>
            </w:tcBorders>
            <w:vAlign w:val="center"/>
          </w:tcPr>
          <w:p w14:paraId="716B8480" w14:textId="77777777" w:rsidR="009942E5" w:rsidRPr="006200CC" w:rsidRDefault="009942E5" w:rsidP="00A74947">
            <w:pPr>
              <w:spacing w:line="230" w:lineRule="auto"/>
              <w:ind w:left="-57" w:right="-57"/>
              <w:jc w:val="both"/>
              <w:rPr>
                <w:rFonts w:asciiTheme="majorHAnsi" w:hAnsiTheme="majorHAnsi" w:cstheme="majorHAnsi"/>
                <w:sz w:val="26"/>
                <w:szCs w:val="26"/>
              </w:rPr>
            </w:pPr>
            <w:r w:rsidRPr="006200CC">
              <w:rPr>
                <w:rFonts w:asciiTheme="majorHAnsi" w:hAnsiTheme="majorHAnsi" w:cstheme="majorHAnsi"/>
                <w:sz w:val="26"/>
                <w:szCs w:val="26"/>
              </w:rPr>
              <w:t>Hoàn thiện hồ sơ, thủ tục và các điều kiện cần thiết, trình Tổng cục Giáo dục nghề nghiệp quyết định công nhận Trường Cao đẳng chất lượng cao; công nhận các chương trình đào tạo chất lượng cao; đăng ký cấp phép đào tạo ngành, nghề mới.</w:t>
            </w:r>
          </w:p>
        </w:tc>
        <w:tc>
          <w:tcPr>
            <w:tcW w:w="2250" w:type="dxa"/>
            <w:tcBorders>
              <w:top w:val="single" w:sz="4" w:space="0" w:color="auto"/>
              <w:left w:val="single" w:sz="4" w:space="0" w:color="auto"/>
              <w:bottom w:val="single" w:sz="4" w:space="0" w:color="auto"/>
              <w:right w:val="single" w:sz="4" w:space="0" w:color="auto"/>
            </w:tcBorders>
            <w:vAlign w:val="center"/>
          </w:tcPr>
          <w:p w14:paraId="44C72207" w14:textId="5EC478DD" w:rsidR="009942E5" w:rsidRPr="006200CC" w:rsidRDefault="003C2BF8" w:rsidP="00A74947">
            <w:pPr>
              <w:spacing w:line="230" w:lineRule="auto"/>
              <w:ind w:left="-57" w:right="-57"/>
              <w:jc w:val="center"/>
              <w:rPr>
                <w:rFonts w:asciiTheme="majorHAnsi" w:hAnsiTheme="majorHAnsi" w:cstheme="majorHAnsi"/>
                <w:sz w:val="26"/>
                <w:szCs w:val="26"/>
              </w:rPr>
            </w:pPr>
            <w:r w:rsidRPr="006200CC">
              <w:rPr>
                <w:rFonts w:asciiTheme="majorHAnsi" w:hAnsiTheme="majorHAnsi" w:cstheme="majorHAnsi"/>
                <w:sz w:val="26"/>
                <w:szCs w:val="26"/>
              </w:rPr>
              <w:t>Trường Cao đẳng Công nghệ Việt – Hàn và các cơ sở GDNN</w:t>
            </w:r>
          </w:p>
        </w:tc>
        <w:tc>
          <w:tcPr>
            <w:tcW w:w="4500" w:type="dxa"/>
            <w:tcBorders>
              <w:top w:val="single" w:sz="4" w:space="0" w:color="auto"/>
              <w:left w:val="single" w:sz="4" w:space="0" w:color="auto"/>
              <w:bottom w:val="single" w:sz="4" w:space="0" w:color="auto"/>
              <w:right w:val="single" w:sz="4" w:space="0" w:color="auto"/>
            </w:tcBorders>
            <w:vAlign w:val="center"/>
          </w:tcPr>
          <w:p w14:paraId="26714661" w14:textId="77777777" w:rsidR="009942E5" w:rsidRPr="006200CC" w:rsidRDefault="009942E5" w:rsidP="00A74947">
            <w:pPr>
              <w:spacing w:line="230" w:lineRule="auto"/>
              <w:ind w:left="-57" w:right="-57"/>
              <w:jc w:val="center"/>
              <w:rPr>
                <w:rFonts w:asciiTheme="majorHAnsi" w:hAnsiTheme="majorHAnsi" w:cstheme="majorHAnsi"/>
                <w:sz w:val="26"/>
                <w:szCs w:val="26"/>
              </w:rPr>
            </w:pPr>
            <w:r w:rsidRPr="006200CC">
              <w:rPr>
                <w:rFonts w:asciiTheme="majorHAnsi" w:hAnsiTheme="majorHAnsi" w:cstheme="majorHAnsi"/>
                <w:sz w:val="26"/>
                <w:szCs w:val="26"/>
              </w:rPr>
              <w:t>Các Sở: Lao động – Thương binh và Xã hội, Kế hoạch và đầu tư, Tài chính, Nội vụ, Giáo dục và Đào tạo, các Sở, ngành, địa phương có liên quan</w:t>
            </w:r>
          </w:p>
        </w:tc>
        <w:tc>
          <w:tcPr>
            <w:tcW w:w="1890" w:type="dxa"/>
            <w:tcBorders>
              <w:top w:val="single" w:sz="4" w:space="0" w:color="auto"/>
              <w:left w:val="single" w:sz="4" w:space="0" w:color="auto"/>
              <w:bottom w:val="single" w:sz="4" w:space="0" w:color="auto"/>
              <w:right w:val="single" w:sz="4" w:space="0" w:color="auto"/>
            </w:tcBorders>
            <w:vAlign w:val="center"/>
          </w:tcPr>
          <w:p w14:paraId="62A5B6ED" w14:textId="6F2D3920" w:rsidR="009942E5" w:rsidRPr="006200CC" w:rsidRDefault="009942E5" w:rsidP="00A74947">
            <w:pPr>
              <w:spacing w:line="230" w:lineRule="auto"/>
              <w:ind w:left="-57" w:right="-57"/>
              <w:jc w:val="center"/>
              <w:rPr>
                <w:rFonts w:asciiTheme="majorHAnsi" w:hAnsiTheme="majorHAnsi" w:cstheme="majorHAnsi"/>
                <w:sz w:val="26"/>
                <w:szCs w:val="26"/>
              </w:rPr>
            </w:pPr>
            <w:r w:rsidRPr="006200CC">
              <w:rPr>
                <w:rFonts w:asciiTheme="majorHAnsi" w:hAnsiTheme="majorHAnsi" w:cstheme="majorHAnsi"/>
                <w:sz w:val="26"/>
                <w:szCs w:val="26"/>
              </w:rPr>
              <w:t>Quý I</w:t>
            </w:r>
            <w:r w:rsidR="003C2BF8" w:rsidRPr="006200CC">
              <w:rPr>
                <w:rFonts w:asciiTheme="majorHAnsi" w:hAnsiTheme="majorHAnsi" w:cstheme="majorHAnsi"/>
                <w:sz w:val="26"/>
                <w:szCs w:val="26"/>
              </w:rPr>
              <w:t>V</w:t>
            </w:r>
            <w:r w:rsidRPr="006200CC">
              <w:rPr>
                <w:rFonts w:asciiTheme="majorHAnsi" w:hAnsiTheme="majorHAnsi" w:cstheme="majorHAnsi"/>
                <w:sz w:val="26"/>
                <w:szCs w:val="26"/>
              </w:rPr>
              <w:t>/2025</w:t>
            </w:r>
            <w:r w:rsidR="003C2BF8" w:rsidRPr="006200CC">
              <w:rPr>
                <w:rFonts w:asciiTheme="majorHAnsi" w:hAnsiTheme="majorHAnsi" w:cstheme="majorHAnsi"/>
                <w:sz w:val="26"/>
                <w:szCs w:val="26"/>
              </w:rPr>
              <w:t xml:space="preserve"> và hàng năm</w:t>
            </w:r>
          </w:p>
        </w:tc>
      </w:tr>
      <w:tr w:rsidR="006200CC" w:rsidRPr="006200CC" w14:paraId="640D703F" w14:textId="77777777" w:rsidTr="007A6FF5">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414F1DBC" w14:textId="77777777" w:rsidR="009942E5" w:rsidRPr="006200CC" w:rsidRDefault="009942E5"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V</w:t>
            </w:r>
          </w:p>
        </w:tc>
        <w:tc>
          <w:tcPr>
            <w:tcW w:w="15162" w:type="dxa"/>
            <w:gridSpan w:val="4"/>
            <w:tcBorders>
              <w:top w:val="single" w:sz="4" w:space="0" w:color="auto"/>
              <w:left w:val="single" w:sz="4" w:space="0" w:color="auto"/>
              <w:bottom w:val="single" w:sz="4" w:space="0" w:color="auto"/>
              <w:right w:val="single" w:sz="4" w:space="0" w:color="auto"/>
            </w:tcBorders>
            <w:vAlign w:val="center"/>
          </w:tcPr>
          <w:p w14:paraId="13349A3A" w14:textId="77777777" w:rsidR="009942E5" w:rsidRPr="006200CC" w:rsidRDefault="009942E5" w:rsidP="00A74947">
            <w:pPr>
              <w:spacing w:line="230" w:lineRule="auto"/>
              <w:ind w:left="-57" w:right="-57"/>
              <w:jc w:val="both"/>
              <w:rPr>
                <w:rFonts w:asciiTheme="majorHAnsi" w:hAnsiTheme="majorHAnsi" w:cstheme="majorHAnsi"/>
                <w:spacing w:val="-4"/>
                <w:sz w:val="26"/>
                <w:szCs w:val="26"/>
              </w:rPr>
            </w:pPr>
            <w:r w:rsidRPr="006200CC">
              <w:rPr>
                <w:rFonts w:asciiTheme="majorHAnsi" w:hAnsiTheme="majorHAnsi" w:cstheme="majorHAnsi"/>
                <w:b/>
                <w:sz w:val="26"/>
                <w:szCs w:val="26"/>
              </w:rPr>
              <w:t>Đẩy mạnh hợp tác giữa các cơ sở GDNN trong tỉnh với các doanh nghiệp, các cơ sở đào tạo nhân lực ngành công nghiệp bán dẫn, AI trong và ngoài nước</w:t>
            </w:r>
          </w:p>
        </w:tc>
      </w:tr>
      <w:tr w:rsidR="006200CC" w:rsidRPr="006200CC" w14:paraId="36FBB0E6"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7297FE2B" w14:textId="77777777" w:rsidR="009942E5" w:rsidRPr="006200CC" w:rsidRDefault="009942E5"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1</w:t>
            </w:r>
          </w:p>
        </w:tc>
        <w:tc>
          <w:tcPr>
            <w:tcW w:w="6522" w:type="dxa"/>
            <w:tcBorders>
              <w:top w:val="single" w:sz="4" w:space="0" w:color="auto"/>
              <w:left w:val="single" w:sz="4" w:space="0" w:color="auto"/>
              <w:bottom w:val="single" w:sz="4" w:space="0" w:color="auto"/>
              <w:right w:val="single" w:sz="4" w:space="0" w:color="auto"/>
            </w:tcBorders>
            <w:vAlign w:val="center"/>
          </w:tcPr>
          <w:p w14:paraId="4BFEBD4B" w14:textId="77777777" w:rsidR="009942E5" w:rsidRPr="006200CC" w:rsidRDefault="009942E5" w:rsidP="00A74947">
            <w:pPr>
              <w:shd w:val="clear" w:color="auto" w:fill="FFFFFF"/>
              <w:spacing w:line="230" w:lineRule="auto"/>
              <w:jc w:val="both"/>
              <w:textAlignment w:val="baseline"/>
              <w:rPr>
                <w:rFonts w:asciiTheme="majorHAnsi" w:hAnsiTheme="majorHAnsi" w:cstheme="majorHAnsi"/>
                <w:sz w:val="26"/>
                <w:szCs w:val="26"/>
                <w:bdr w:val="none" w:sz="0" w:space="0" w:color="auto" w:frame="1"/>
                <w:lang w:val="vi-VN" w:eastAsia="vi-VN"/>
              </w:rPr>
            </w:pPr>
            <w:bookmarkStart w:id="16" w:name="_Hlk168383720"/>
            <w:r w:rsidRPr="006200CC">
              <w:rPr>
                <w:rFonts w:asciiTheme="majorHAnsi" w:hAnsiTheme="majorHAnsi" w:cstheme="majorHAnsi"/>
                <w:sz w:val="26"/>
                <w:szCs w:val="26"/>
              </w:rPr>
              <w:t>Hỗ trợ các Trường cao đẳng xây dựng mối quan hệ hợp tác với các doanh nghiệp trong ngành công nghiệp bán dẫn tham gia xây dựng chương trình đào tạo phù hợp với yêu cầu thực tiễn và yêu cầu của doanh nghiệp; cử giảng viên, cán bộ quản lý đến doanh nghiệp đào tạo, học tập, trao đổi kinh nghiệm; đào tạo theo đơn đặt hàng.</w:t>
            </w:r>
            <w:bookmarkEnd w:id="16"/>
          </w:p>
        </w:tc>
        <w:tc>
          <w:tcPr>
            <w:tcW w:w="2250" w:type="dxa"/>
            <w:tcBorders>
              <w:top w:val="single" w:sz="4" w:space="0" w:color="auto"/>
              <w:left w:val="single" w:sz="4" w:space="0" w:color="auto"/>
              <w:bottom w:val="single" w:sz="4" w:space="0" w:color="auto"/>
              <w:right w:val="single" w:sz="4" w:space="0" w:color="auto"/>
            </w:tcBorders>
            <w:vAlign w:val="center"/>
          </w:tcPr>
          <w:p w14:paraId="06B0C1E3" w14:textId="77777777" w:rsidR="009942E5" w:rsidRPr="006200CC" w:rsidRDefault="009942E5" w:rsidP="00A74947">
            <w:pPr>
              <w:spacing w:line="230" w:lineRule="auto"/>
              <w:ind w:left="-57" w:right="-57"/>
              <w:jc w:val="both"/>
              <w:rPr>
                <w:rFonts w:asciiTheme="majorHAnsi" w:hAnsiTheme="majorHAnsi" w:cstheme="majorHAnsi"/>
                <w:spacing w:val="-4"/>
                <w:sz w:val="26"/>
                <w:szCs w:val="26"/>
                <w:lang w:val="vi-VN"/>
              </w:rPr>
            </w:pPr>
            <w:r w:rsidRPr="006200CC">
              <w:rPr>
                <w:rFonts w:asciiTheme="majorHAnsi" w:hAnsiTheme="majorHAnsi" w:cstheme="majorHAnsi"/>
                <w:sz w:val="26"/>
                <w:szCs w:val="26"/>
                <w:shd w:val="clear" w:color="auto" w:fill="FFFFFF"/>
                <w:lang w:val="vi-VN"/>
              </w:rPr>
              <w:t>Ban Quản lý khu công nghiệp tỉnh.</w:t>
            </w:r>
          </w:p>
        </w:tc>
        <w:tc>
          <w:tcPr>
            <w:tcW w:w="4500" w:type="dxa"/>
            <w:tcBorders>
              <w:top w:val="single" w:sz="4" w:space="0" w:color="auto"/>
              <w:left w:val="single" w:sz="4" w:space="0" w:color="auto"/>
              <w:bottom w:val="single" w:sz="4" w:space="0" w:color="auto"/>
              <w:right w:val="single" w:sz="4" w:space="0" w:color="auto"/>
            </w:tcBorders>
            <w:vAlign w:val="center"/>
          </w:tcPr>
          <w:p w14:paraId="460ADA8F" w14:textId="77777777" w:rsidR="009942E5" w:rsidRPr="006200CC" w:rsidRDefault="009942E5" w:rsidP="00A74947">
            <w:pPr>
              <w:spacing w:line="230" w:lineRule="auto"/>
              <w:ind w:left="-57" w:right="-57"/>
              <w:jc w:val="center"/>
              <w:rPr>
                <w:rFonts w:asciiTheme="majorHAnsi" w:hAnsiTheme="majorHAnsi" w:cstheme="majorHAnsi"/>
                <w:spacing w:val="-4"/>
                <w:sz w:val="26"/>
                <w:szCs w:val="26"/>
                <w:lang w:val="vi-VN"/>
              </w:rPr>
            </w:pPr>
            <w:r w:rsidRPr="006200CC">
              <w:rPr>
                <w:rFonts w:asciiTheme="majorHAnsi" w:hAnsiTheme="majorHAnsi" w:cstheme="majorHAnsi"/>
                <w:sz w:val="26"/>
                <w:szCs w:val="26"/>
                <w:shd w:val="clear" w:color="auto" w:fill="FFFFFF"/>
              </w:rPr>
              <w:t xml:space="preserve">Các Sở: </w:t>
            </w:r>
            <w:r w:rsidRPr="006200CC">
              <w:rPr>
                <w:rFonts w:asciiTheme="majorHAnsi" w:hAnsiTheme="majorHAnsi" w:cstheme="majorHAnsi"/>
                <w:sz w:val="26"/>
                <w:szCs w:val="26"/>
                <w:shd w:val="clear" w:color="auto" w:fill="FFFFFF"/>
                <w:lang w:val="vi-VN"/>
              </w:rPr>
              <w:t>Lao động – T</w:t>
            </w:r>
            <w:r w:rsidRPr="006200CC">
              <w:rPr>
                <w:rFonts w:asciiTheme="majorHAnsi" w:hAnsiTheme="majorHAnsi" w:cstheme="majorHAnsi"/>
                <w:sz w:val="26"/>
                <w:szCs w:val="26"/>
                <w:shd w:val="clear" w:color="auto" w:fill="FFFFFF"/>
              </w:rPr>
              <w:t>hương binh và Xã hội, Kế hoạch và Đầu tư, Tài chính, Trường cao đẳng, các doanh nghiệp; các sở, ngành, đơn vị</w:t>
            </w:r>
            <w:r w:rsidRPr="006200CC">
              <w:rPr>
                <w:rFonts w:asciiTheme="majorHAnsi" w:hAnsiTheme="majorHAnsi" w:cstheme="majorHAnsi"/>
                <w:sz w:val="26"/>
                <w:szCs w:val="26"/>
                <w:shd w:val="clear" w:color="auto" w:fill="FFFFFF"/>
                <w:lang w:val="vi-VN"/>
              </w:rPr>
              <w:t>, địa phương liên quan.</w:t>
            </w:r>
          </w:p>
        </w:tc>
        <w:tc>
          <w:tcPr>
            <w:tcW w:w="1890" w:type="dxa"/>
            <w:tcBorders>
              <w:top w:val="single" w:sz="4" w:space="0" w:color="auto"/>
              <w:left w:val="single" w:sz="4" w:space="0" w:color="auto"/>
              <w:bottom w:val="single" w:sz="4" w:space="0" w:color="auto"/>
              <w:right w:val="single" w:sz="4" w:space="0" w:color="auto"/>
            </w:tcBorders>
            <w:vAlign w:val="center"/>
          </w:tcPr>
          <w:p w14:paraId="296F8986" w14:textId="77777777" w:rsidR="009942E5" w:rsidRPr="006200CC" w:rsidRDefault="009942E5" w:rsidP="00A74947">
            <w:pPr>
              <w:spacing w:line="230" w:lineRule="auto"/>
              <w:ind w:left="-57" w:right="-57"/>
              <w:jc w:val="center"/>
              <w:rPr>
                <w:rFonts w:asciiTheme="majorHAnsi" w:hAnsiTheme="majorHAnsi" w:cstheme="majorHAnsi"/>
                <w:spacing w:val="-4"/>
                <w:sz w:val="26"/>
                <w:szCs w:val="26"/>
              </w:rPr>
            </w:pPr>
            <w:r w:rsidRPr="006200CC">
              <w:rPr>
                <w:rFonts w:asciiTheme="majorHAnsi" w:hAnsiTheme="majorHAnsi" w:cstheme="majorHAnsi"/>
                <w:spacing w:val="-4"/>
                <w:sz w:val="26"/>
                <w:szCs w:val="26"/>
              </w:rPr>
              <w:t>Hàng năm</w:t>
            </w:r>
          </w:p>
        </w:tc>
      </w:tr>
      <w:tr w:rsidR="006200CC" w:rsidRPr="006200CC" w14:paraId="7F1EFB3B"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70BE2B83" w14:textId="77777777" w:rsidR="009942E5" w:rsidRPr="006200CC" w:rsidRDefault="009942E5"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2</w:t>
            </w:r>
          </w:p>
        </w:tc>
        <w:tc>
          <w:tcPr>
            <w:tcW w:w="6522" w:type="dxa"/>
            <w:tcBorders>
              <w:top w:val="single" w:sz="4" w:space="0" w:color="auto"/>
              <w:left w:val="single" w:sz="4" w:space="0" w:color="auto"/>
              <w:bottom w:val="single" w:sz="4" w:space="0" w:color="auto"/>
              <w:right w:val="single" w:sz="4" w:space="0" w:color="auto"/>
            </w:tcBorders>
            <w:vAlign w:val="center"/>
          </w:tcPr>
          <w:p w14:paraId="4A983720" w14:textId="77777777" w:rsidR="009942E5" w:rsidRPr="006200CC" w:rsidRDefault="009942E5" w:rsidP="00A74947">
            <w:pPr>
              <w:shd w:val="clear" w:color="auto" w:fill="FFFFFF"/>
              <w:spacing w:line="230" w:lineRule="auto"/>
              <w:jc w:val="both"/>
              <w:textAlignment w:val="baseline"/>
              <w:rPr>
                <w:rFonts w:asciiTheme="majorHAnsi" w:hAnsiTheme="majorHAnsi" w:cstheme="majorHAnsi"/>
                <w:sz w:val="26"/>
                <w:szCs w:val="26"/>
              </w:rPr>
            </w:pPr>
            <w:r w:rsidRPr="006200CC">
              <w:rPr>
                <w:rFonts w:asciiTheme="majorHAnsi" w:hAnsiTheme="majorHAnsi" w:cstheme="majorHAnsi"/>
                <w:sz w:val="26"/>
                <w:szCs w:val="26"/>
              </w:rPr>
              <w:t>Đẩy mạnh các hoạt động hợp tác quốc tế trong đào tạo, bồi dưỡng cán bộ, nhà giáo, chuyên gia và liên kết với các Trường đại học kỹ thuật lớn trong nước; xây dựng chính sách tuyển dụng, sử dụng, đào tạo bồi dưỡng, thực hiện chính sách đãi ngộ thu hút đối với nhà giáo từ nguồn thu hợp pháp của đơn vị phù hợp với yêu cầu vị trí việc làm và tình hình thực tiễn ngành, nghề đào tạo, nhu cầu của doanh nghiệp.</w:t>
            </w:r>
          </w:p>
        </w:tc>
        <w:tc>
          <w:tcPr>
            <w:tcW w:w="2250" w:type="dxa"/>
            <w:tcBorders>
              <w:top w:val="single" w:sz="4" w:space="0" w:color="auto"/>
              <w:left w:val="single" w:sz="4" w:space="0" w:color="auto"/>
              <w:bottom w:val="single" w:sz="4" w:space="0" w:color="auto"/>
              <w:right w:val="single" w:sz="4" w:space="0" w:color="auto"/>
            </w:tcBorders>
            <w:vAlign w:val="center"/>
          </w:tcPr>
          <w:p w14:paraId="4C87AE40" w14:textId="77777777" w:rsidR="009942E5" w:rsidRPr="006200CC" w:rsidRDefault="009942E5" w:rsidP="00A74947">
            <w:pPr>
              <w:spacing w:line="230" w:lineRule="auto"/>
              <w:ind w:left="-57" w:right="-57"/>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rPr>
              <w:t>Các Trường Cao đẳng công lập thuộc tỉnh quản lý và các cơ sở GDNN</w:t>
            </w:r>
          </w:p>
        </w:tc>
        <w:tc>
          <w:tcPr>
            <w:tcW w:w="4500" w:type="dxa"/>
            <w:tcBorders>
              <w:top w:val="single" w:sz="4" w:space="0" w:color="auto"/>
              <w:left w:val="single" w:sz="4" w:space="0" w:color="auto"/>
              <w:bottom w:val="single" w:sz="4" w:space="0" w:color="auto"/>
              <w:right w:val="single" w:sz="4" w:space="0" w:color="auto"/>
            </w:tcBorders>
            <w:vAlign w:val="center"/>
          </w:tcPr>
          <w:p w14:paraId="0C34AF1C" w14:textId="77777777" w:rsidR="009942E5" w:rsidRPr="006200CC" w:rsidRDefault="009942E5" w:rsidP="00A74947">
            <w:pPr>
              <w:spacing w:line="230" w:lineRule="auto"/>
              <w:ind w:left="-57" w:right="-57"/>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rPr>
              <w:t>Các Sở: Lao động – Thương binh và Xã hội, Kế hoạch và Đầu tư, Tài chính, Nội vụ, Giáo dục và Đào tạo, Ngoại vụ; các sở, ngành, địa phương có liên quan.</w:t>
            </w:r>
          </w:p>
        </w:tc>
        <w:tc>
          <w:tcPr>
            <w:tcW w:w="1890" w:type="dxa"/>
            <w:tcBorders>
              <w:top w:val="single" w:sz="4" w:space="0" w:color="auto"/>
              <w:left w:val="single" w:sz="4" w:space="0" w:color="auto"/>
              <w:bottom w:val="single" w:sz="4" w:space="0" w:color="auto"/>
              <w:right w:val="single" w:sz="4" w:space="0" w:color="auto"/>
            </w:tcBorders>
            <w:vAlign w:val="center"/>
          </w:tcPr>
          <w:p w14:paraId="5C2E8130" w14:textId="77777777" w:rsidR="009942E5" w:rsidRPr="006200CC" w:rsidRDefault="009942E5" w:rsidP="00A74947">
            <w:pPr>
              <w:spacing w:line="230" w:lineRule="auto"/>
              <w:ind w:left="-57" w:right="-57"/>
              <w:jc w:val="center"/>
              <w:rPr>
                <w:rFonts w:asciiTheme="majorHAnsi" w:hAnsiTheme="majorHAnsi" w:cstheme="majorHAnsi"/>
                <w:spacing w:val="-4"/>
                <w:sz w:val="26"/>
                <w:szCs w:val="26"/>
              </w:rPr>
            </w:pPr>
            <w:r w:rsidRPr="006200CC">
              <w:rPr>
                <w:rFonts w:asciiTheme="majorHAnsi" w:hAnsiTheme="majorHAnsi" w:cstheme="majorHAnsi"/>
                <w:sz w:val="26"/>
                <w:szCs w:val="26"/>
                <w:shd w:val="clear" w:color="auto" w:fill="FFFFFF"/>
              </w:rPr>
              <w:t>Hàng năm</w:t>
            </w:r>
          </w:p>
        </w:tc>
      </w:tr>
      <w:tr w:rsidR="006200CC" w:rsidRPr="006200CC" w14:paraId="1D973404" w14:textId="77777777" w:rsidTr="00C550A3">
        <w:trPr>
          <w:trHeight w:val="576"/>
        </w:trPr>
        <w:tc>
          <w:tcPr>
            <w:tcW w:w="498" w:type="dxa"/>
            <w:tcBorders>
              <w:top w:val="single" w:sz="4" w:space="0" w:color="auto"/>
              <w:left w:val="single" w:sz="4" w:space="0" w:color="auto"/>
              <w:bottom w:val="single" w:sz="4" w:space="0" w:color="auto"/>
              <w:right w:val="single" w:sz="4" w:space="0" w:color="auto"/>
            </w:tcBorders>
            <w:vAlign w:val="center"/>
          </w:tcPr>
          <w:p w14:paraId="6298FCBE" w14:textId="77777777" w:rsidR="009942E5" w:rsidRPr="006200CC" w:rsidRDefault="009942E5" w:rsidP="00A74947">
            <w:pPr>
              <w:spacing w:line="230" w:lineRule="auto"/>
              <w:ind w:left="-57" w:right="-57"/>
              <w:jc w:val="center"/>
              <w:rPr>
                <w:rFonts w:asciiTheme="majorHAnsi" w:hAnsiTheme="majorHAnsi" w:cstheme="majorHAnsi"/>
                <w:b/>
                <w:bCs/>
                <w:sz w:val="26"/>
                <w:szCs w:val="26"/>
                <w:bdr w:val="none" w:sz="0" w:space="0" w:color="auto" w:frame="1"/>
                <w:lang w:eastAsia="vi-VN"/>
              </w:rPr>
            </w:pPr>
            <w:r w:rsidRPr="006200CC">
              <w:rPr>
                <w:rFonts w:asciiTheme="majorHAnsi" w:hAnsiTheme="majorHAnsi" w:cstheme="majorHAnsi"/>
                <w:b/>
                <w:bCs/>
                <w:sz w:val="26"/>
                <w:szCs w:val="26"/>
                <w:bdr w:val="none" w:sz="0" w:space="0" w:color="auto" w:frame="1"/>
                <w:lang w:eastAsia="vi-VN"/>
              </w:rPr>
              <w:t>3</w:t>
            </w:r>
          </w:p>
        </w:tc>
        <w:tc>
          <w:tcPr>
            <w:tcW w:w="6522" w:type="dxa"/>
            <w:tcBorders>
              <w:top w:val="single" w:sz="4" w:space="0" w:color="auto"/>
              <w:left w:val="single" w:sz="4" w:space="0" w:color="auto"/>
              <w:bottom w:val="single" w:sz="4" w:space="0" w:color="auto"/>
              <w:right w:val="single" w:sz="4" w:space="0" w:color="auto"/>
            </w:tcBorders>
            <w:vAlign w:val="center"/>
          </w:tcPr>
          <w:p w14:paraId="2224FE09" w14:textId="77777777" w:rsidR="009942E5" w:rsidRPr="006200CC" w:rsidRDefault="009942E5" w:rsidP="00A74947">
            <w:pPr>
              <w:shd w:val="clear" w:color="auto" w:fill="FFFFFF"/>
              <w:spacing w:line="230" w:lineRule="auto"/>
              <w:jc w:val="both"/>
              <w:textAlignment w:val="baseline"/>
              <w:rPr>
                <w:rFonts w:asciiTheme="majorHAnsi" w:hAnsiTheme="majorHAnsi" w:cstheme="majorHAnsi"/>
                <w:sz w:val="26"/>
                <w:szCs w:val="26"/>
              </w:rPr>
            </w:pPr>
            <w:r w:rsidRPr="006200CC">
              <w:rPr>
                <w:rFonts w:asciiTheme="majorHAnsi" w:hAnsiTheme="majorHAnsi" w:cstheme="majorHAnsi"/>
                <w:sz w:val="26"/>
                <w:szCs w:val="26"/>
              </w:rPr>
              <w:t>Nâng cao chất lượng điều tra cung – cầu lao động, nắm bắt nhu cầu đào tạo, tuyển dụng và sử dung lao động của các doanh nghiệp để kịp thời xây dựng Kế hoạch và triển khai thực hiện các chính sách hỗ trợ đào tạo trên địa bàn phù hợp với tình hình thực tế giai đoạn và hàng năm.</w:t>
            </w:r>
          </w:p>
        </w:tc>
        <w:tc>
          <w:tcPr>
            <w:tcW w:w="2250" w:type="dxa"/>
            <w:tcBorders>
              <w:top w:val="single" w:sz="4" w:space="0" w:color="auto"/>
              <w:left w:val="single" w:sz="4" w:space="0" w:color="auto"/>
              <w:bottom w:val="single" w:sz="4" w:space="0" w:color="auto"/>
              <w:right w:val="single" w:sz="4" w:space="0" w:color="auto"/>
            </w:tcBorders>
            <w:vAlign w:val="center"/>
          </w:tcPr>
          <w:p w14:paraId="00326029" w14:textId="77777777" w:rsidR="009942E5" w:rsidRPr="006200CC" w:rsidRDefault="009942E5" w:rsidP="00A74947">
            <w:pPr>
              <w:spacing w:line="230" w:lineRule="auto"/>
              <w:ind w:left="-57" w:right="-57"/>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shd w:val="clear" w:color="auto" w:fill="FFFFFF"/>
              </w:rPr>
              <w:t>UBND các huyện, thị xã, thành phố</w:t>
            </w:r>
          </w:p>
        </w:tc>
        <w:tc>
          <w:tcPr>
            <w:tcW w:w="4500" w:type="dxa"/>
            <w:tcBorders>
              <w:top w:val="single" w:sz="4" w:space="0" w:color="auto"/>
              <w:left w:val="single" w:sz="4" w:space="0" w:color="auto"/>
              <w:bottom w:val="single" w:sz="4" w:space="0" w:color="auto"/>
              <w:right w:val="single" w:sz="4" w:space="0" w:color="auto"/>
            </w:tcBorders>
            <w:vAlign w:val="center"/>
          </w:tcPr>
          <w:p w14:paraId="279FC3E9" w14:textId="77777777" w:rsidR="009942E5" w:rsidRPr="006200CC" w:rsidRDefault="009942E5" w:rsidP="00A74947">
            <w:pPr>
              <w:spacing w:line="230" w:lineRule="auto"/>
              <w:ind w:left="-57" w:right="-57"/>
              <w:jc w:val="center"/>
              <w:rPr>
                <w:rFonts w:asciiTheme="majorHAnsi" w:hAnsiTheme="majorHAnsi" w:cstheme="majorHAnsi"/>
                <w:sz w:val="26"/>
                <w:szCs w:val="26"/>
                <w:shd w:val="clear" w:color="auto" w:fill="FFFFFF"/>
              </w:rPr>
            </w:pPr>
            <w:r w:rsidRPr="006200CC">
              <w:rPr>
                <w:rFonts w:asciiTheme="majorHAnsi" w:hAnsiTheme="majorHAnsi" w:cstheme="majorHAnsi"/>
                <w:sz w:val="26"/>
                <w:szCs w:val="26"/>
                <w:shd w:val="clear" w:color="auto" w:fill="FFFFFF"/>
              </w:rPr>
              <w:t xml:space="preserve">Các Sở: </w:t>
            </w:r>
            <w:r w:rsidRPr="006200CC">
              <w:rPr>
                <w:rFonts w:asciiTheme="majorHAnsi" w:hAnsiTheme="majorHAnsi" w:cstheme="majorHAnsi"/>
                <w:sz w:val="26"/>
                <w:szCs w:val="26"/>
                <w:shd w:val="clear" w:color="auto" w:fill="FFFFFF"/>
                <w:lang w:val="vi-VN"/>
              </w:rPr>
              <w:t>Lao động – T</w:t>
            </w:r>
            <w:r w:rsidRPr="006200CC">
              <w:rPr>
                <w:rFonts w:asciiTheme="majorHAnsi" w:hAnsiTheme="majorHAnsi" w:cstheme="majorHAnsi"/>
                <w:sz w:val="26"/>
                <w:szCs w:val="26"/>
                <w:shd w:val="clear" w:color="auto" w:fill="FFFFFF"/>
              </w:rPr>
              <w:t>hương binh và Xã hội, Kế hoạch và Đầu tư</w:t>
            </w:r>
            <w:r w:rsidRPr="006200CC">
              <w:rPr>
                <w:rFonts w:asciiTheme="majorHAnsi" w:hAnsiTheme="majorHAnsi" w:cstheme="majorHAnsi"/>
                <w:sz w:val="26"/>
                <w:szCs w:val="26"/>
                <w:shd w:val="clear" w:color="auto" w:fill="FFFFFF"/>
                <w:lang w:val="vi-VN"/>
              </w:rPr>
              <w:t>,</w:t>
            </w:r>
            <w:r w:rsidRPr="006200CC">
              <w:rPr>
                <w:rFonts w:asciiTheme="majorHAnsi" w:hAnsiTheme="majorHAnsi" w:cstheme="majorHAnsi"/>
                <w:sz w:val="26"/>
                <w:szCs w:val="26"/>
                <w:shd w:val="clear" w:color="auto" w:fill="FFFFFF"/>
              </w:rPr>
              <w:t xml:space="preserve"> Tài chính, Nông nghiệp và PTNT, Ban dân tộc; các cơ sở GDNN và các doanh nghiệp;</w:t>
            </w:r>
            <w:r w:rsidRPr="006200CC">
              <w:rPr>
                <w:rFonts w:asciiTheme="majorHAnsi" w:hAnsiTheme="majorHAnsi" w:cstheme="majorHAnsi"/>
                <w:sz w:val="26"/>
                <w:szCs w:val="26"/>
                <w:shd w:val="clear" w:color="auto" w:fill="FFFFFF"/>
                <w:lang w:val="vi-VN"/>
              </w:rPr>
              <w:t xml:space="preserve"> </w:t>
            </w:r>
            <w:r w:rsidRPr="006200CC">
              <w:rPr>
                <w:rFonts w:asciiTheme="majorHAnsi" w:hAnsiTheme="majorHAnsi" w:cstheme="majorHAnsi"/>
                <w:sz w:val="26"/>
                <w:szCs w:val="26"/>
                <w:shd w:val="clear" w:color="auto" w:fill="FFFFFF"/>
              </w:rPr>
              <w:t>sở, ngành</w:t>
            </w:r>
            <w:r w:rsidRPr="006200CC">
              <w:rPr>
                <w:rFonts w:asciiTheme="majorHAnsi" w:hAnsiTheme="majorHAnsi" w:cstheme="majorHAnsi"/>
                <w:sz w:val="26"/>
                <w:szCs w:val="26"/>
                <w:shd w:val="clear" w:color="auto" w:fill="FFFFFF"/>
                <w:lang w:val="vi-VN"/>
              </w:rPr>
              <w:t>, đơn vị, địa phương liên quan.</w:t>
            </w:r>
          </w:p>
        </w:tc>
        <w:tc>
          <w:tcPr>
            <w:tcW w:w="1890" w:type="dxa"/>
            <w:tcBorders>
              <w:top w:val="single" w:sz="4" w:space="0" w:color="auto"/>
              <w:left w:val="single" w:sz="4" w:space="0" w:color="auto"/>
              <w:bottom w:val="single" w:sz="4" w:space="0" w:color="auto"/>
              <w:right w:val="single" w:sz="4" w:space="0" w:color="auto"/>
            </w:tcBorders>
            <w:vAlign w:val="center"/>
          </w:tcPr>
          <w:p w14:paraId="372B9245" w14:textId="77777777" w:rsidR="009942E5" w:rsidRPr="006200CC" w:rsidRDefault="009942E5" w:rsidP="00A74947">
            <w:pPr>
              <w:spacing w:line="230" w:lineRule="auto"/>
              <w:ind w:left="-57" w:right="-57"/>
              <w:jc w:val="center"/>
              <w:rPr>
                <w:rFonts w:asciiTheme="majorHAnsi" w:hAnsiTheme="majorHAnsi" w:cstheme="majorHAnsi"/>
                <w:spacing w:val="-4"/>
                <w:sz w:val="26"/>
                <w:szCs w:val="26"/>
              </w:rPr>
            </w:pPr>
            <w:r w:rsidRPr="006200CC">
              <w:rPr>
                <w:rFonts w:asciiTheme="majorHAnsi" w:hAnsiTheme="majorHAnsi" w:cstheme="majorHAnsi"/>
                <w:spacing w:val="-4"/>
                <w:sz w:val="26"/>
                <w:szCs w:val="26"/>
              </w:rPr>
              <w:t>Hàng năm</w:t>
            </w:r>
          </w:p>
        </w:tc>
      </w:tr>
      <w:bookmarkEnd w:id="7"/>
    </w:tbl>
    <w:p w14:paraId="3F1E5B4A" w14:textId="77777777" w:rsidR="009942E5" w:rsidRPr="006200CC" w:rsidRDefault="009942E5" w:rsidP="009E1965">
      <w:pPr>
        <w:spacing w:before="100" w:line="235" w:lineRule="auto"/>
        <w:ind w:firstLine="567"/>
        <w:jc w:val="both"/>
        <w:rPr>
          <w:sz w:val="28"/>
          <w:szCs w:val="28"/>
        </w:rPr>
      </w:pPr>
    </w:p>
    <w:sectPr w:rsidR="009942E5" w:rsidRPr="006200CC" w:rsidSect="009942E5">
      <w:pgSz w:w="16839" w:h="11907" w:orient="landscape" w:code="9"/>
      <w:pgMar w:top="1699" w:right="850" w:bottom="850" w:left="8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DE322" w14:textId="77777777" w:rsidR="004C564E" w:rsidRDefault="004C564E" w:rsidP="00ED530B">
      <w:r>
        <w:separator/>
      </w:r>
    </w:p>
  </w:endnote>
  <w:endnote w:type="continuationSeparator" w:id="0">
    <w:p w14:paraId="4B34B4F4" w14:textId="77777777" w:rsidR="004C564E" w:rsidRDefault="004C564E" w:rsidP="00ED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5"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33329" w14:textId="77777777" w:rsidR="004C564E" w:rsidRDefault="004C564E" w:rsidP="00ED530B">
      <w:r>
        <w:separator/>
      </w:r>
    </w:p>
  </w:footnote>
  <w:footnote w:type="continuationSeparator" w:id="0">
    <w:p w14:paraId="46F91B12" w14:textId="77777777" w:rsidR="004C564E" w:rsidRDefault="004C564E" w:rsidP="00ED530B">
      <w:r>
        <w:continuationSeparator/>
      </w:r>
    </w:p>
  </w:footnote>
  <w:footnote w:id="1">
    <w:p w14:paraId="28FB94F6" w14:textId="6EC9CB58" w:rsidR="005523CD" w:rsidRDefault="005523CD">
      <w:pPr>
        <w:pStyle w:val="FootnoteText"/>
      </w:pPr>
      <w:r>
        <w:rPr>
          <w:rStyle w:val="FootnoteReference"/>
        </w:rPr>
        <w:footnoteRef/>
      </w:r>
      <w:r>
        <w:t xml:space="preserve"> </w:t>
      </w:r>
      <w:r w:rsidRPr="00B9011D">
        <w:rPr>
          <w:rFonts w:asciiTheme="majorHAnsi" w:hAnsiTheme="majorHAnsi" w:cstheme="majorHAnsi"/>
          <w:sz w:val="20"/>
        </w:rPr>
        <w:t xml:space="preserve">Điện tử công nghiệp, Điện công nghiệp, Cơ điện tử, </w:t>
      </w:r>
      <w:r>
        <w:rPr>
          <w:rFonts w:asciiTheme="majorHAnsi" w:hAnsiTheme="majorHAnsi" w:cstheme="majorHAnsi"/>
          <w:sz w:val="20"/>
        </w:rPr>
        <w:t>Điện tử dân dụng, Điện công nghiệp và dân dụng, Công nghệ kỹ thuật điện - điện tử</w:t>
      </w:r>
      <w:r w:rsidRPr="00B9011D">
        <w:rPr>
          <w:rFonts w:asciiTheme="majorHAnsi" w:hAnsiTheme="majorHAnsi" w:cstheme="majorHAnsi"/>
          <w:sz w:val="20"/>
        </w:rPr>
        <w:t>, Công nghệ kỹ thuật điều khiển và tự động</w:t>
      </w:r>
      <w:r>
        <w:rPr>
          <w:rFonts w:asciiTheme="majorHAnsi" w:hAnsiTheme="majorHAnsi" w:cstheme="majorHAnsi"/>
          <w:sz w:val="20"/>
        </w:rPr>
        <w:t>, Công nghệ kỹ thuật điện tử viễn thông (có những ngành, nghề phục vụ được cả với ngành CNTT-AI)….</w:t>
      </w:r>
    </w:p>
  </w:footnote>
  <w:footnote w:id="2">
    <w:p w14:paraId="00166681" w14:textId="2F0BFAB7" w:rsidR="005523CD" w:rsidRDefault="005523CD">
      <w:pPr>
        <w:pStyle w:val="FootnoteText"/>
      </w:pPr>
      <w:r>
        <w:rPr>
          <w:rStyle w:val="FootnoteReference"/>
        </w:rPr>
        <w:footnoteRef/>
      </w:r>
      <w:r>
        <w:t xml:space="preserve"> </w:t>
      </w:r>
      <w:r w:rsidRPr="00B9011D">
        <w:rPr>
          <w:rFonts w:asciiTheme="majorHAnsi" w:hAnsiTheme="majorHAnsi" w:cstheme="majorHAnsi"/>
          <w:sz w:val="20"/>
        </w:rPr>
        <w:t>Công nghệ thông tin</w:t>
      </w:r>
      <w:r>
        <w:rPr>
          <w:rFonts w:asciiTheme="majorHAnsi" w:hAnsiTheme="majorHAnsi" w:cstheme="majorHAnsi"/>
          <w:sz w:val="20"/>
        </w:rPr>
        <w:t xml:space="preserve"> -</w:t>
      </w:r>
      <w:r w:rsidRPr="00B9011D">
        <w:rPr>
          <w:rFonts w:asciiTheme="majorHAnsi" w:hAnsiTheme="majorHAnsi" w:cstheme="majorHAnsi"/>
          <w:sz w:val="20"/>
        </w:rPr>
        <w:t xml:space="preserve"> Ứng dụng phần mềm, Kỹ thuật sửa chữa – lắp ráp máy vi tính</w:t>
      </w:r>
      <w:r>
        <w:rPr>
          <w:rFonts w:asciiTheme="majorHAnsi" w:hAnsiTheme="majorHAnsi" w:cstheme="majorHAnsi"/>
          <w:sz w:val="20"/>
        </w:rPr>
        <w:t>, Truyền thông và mạng máy tính…</w:t>
      </w:r>
    </w:p>
  </w:footnote>
  <w:footnote w:id="3">
    <w:p w14:paraId="70D19A61" w14:textId="50360EAD" w:rsidR="004868CF" w:rsidRPr="004868CF" w:rsidRDefault="004868CF">
      <w:pPr>
        <w:pStyle w:val="FootnoteText"/>
        <w:rPr>
          <w:rFonts w:asciiTheme="majorHAnsi" w:hAnsiTheme="majorHAnsi" w:cstheme="majorHAnsi"/>
          <w:sz w:val="20"/>
        </w:rPr>
      </w:pPr>
      <w:r w:rsidRPr="004868CF">
        <w:rPr>
          <w:rStyle w:val="FootnoteReference"/>
          <w:rFonts w:asciiTheme="majorHAnsi" w:hAnsiTheme="majorHAnsi" w:cstheme="majorHAnsi"/>
        </w:rPr>
        <w:footnoteRef/>
      </w:r>
      <w:r w:rsidRPr="004868CF">
        <w:rPr>
          <w:rFonts w:asciiTheme="majorHAnsi" w:hAnsiTheme="majorHAnsi" w:cstheme="majorHAnsi"/>
        </w:rPr>
        <w:t xml:space="preserve"> </w:t>
      </w:r>
      <w:r w:rsidRPr="004868CF">
        <w:rPr>
          <w:rFonts w:asciiTheme="majorHAnsi" w:hAnsiTheme="majorHAnsi" w:cstheme="majorHAnsi"/>
          <w:sz w:val="20"/>
        </w:rPr>
        <w:t>Số liệu tại Công văn số 994/SGDĐT-GDTrH,GDTX ngày 11/6/2024 của Sở Giáo dục và Đào tạo Bắc Giang</w:t>
      </w:r>
      <w:r w:rsidR="006D098B">
        <w:rPr>
          <w:rFonts w:asciiTheme="majorHAnsi" w:hAnsiTheme="majorHAnsi" w:cstheme="majorHAnsi"/>
          <w:sz w:val="20"/>
        </w:rPr>
        <w:t>.</w:t>
      </w:r>
    </w:p>
  </w:footnote>
  <w:footnote w:id="4">
    <w:p w14:paraId="0B056094" w14:textId="77777777" w:rsidR="002A3251" w:rsidRPr="00B9011D" w:rsidRDefault="002A3251" w:rsidP="002A3251">
      <w:pPr>
        <w:pStyle w:val="FootnoteText"/>
        <w:rPr>
          <w:rFonts w:asciiTheme="majorHAnsi" w:hAnsiTheme="majorHAnsi" w:cstheme="majorHAnsi"/>
          <w:sz w:val="20"/>
        </w:rPr>
      </w:pPr>
      <w:r w:rsidRPr="009731D2">
        <w:rPr>
          <w:rStyle w:val="FootnoteReference"/>
          <w:rFonts w:asciiTheme="majorHAnsi" w:hAnsiTheme="majorHAnsi" w:cstheme="majorHAnsi"/>
        </w:rPr>
        <w:footnoteRef/>
      </w:r>
      <w:r w:rsidRPr="009731D2">
        <w:rPr>
          <w:rStyle w:val="FootnoteReference"/>
          <w:rFonts w:asciiTheme="majorHAnsi" w:hAnsiTheme="majorHAnsi" w:cstheme="majorHAnsi"/>
        </w:rPr>
        <w:t xml:space="preserve"> </w:t>
      </w:r>
      <w:r w:rsidRPr="00B9011D">
        <w:rPr>
          <w:rFonts w:asciiTheme="majorHAnsi" w:hAnsiTheme="majorHAnsi" w:cstheme="majorHAnsi"/>
          <w:sz w:val="20"/>
        </w:rPr>
        <w:t>Kỹ thuật điện, điện tử và viễn thông; Công nghệ kỹ thuật cơ điện tử; Công nghệ kỹ thuật cơ khí; Điện tử công nghiệp; Công nghệ kỹ thuật điều khiển và tự động; Máy tính và công nghệ thông tin; Ứng dụng phần mềm; Truyền thông và Mạng máy tính….</w:t>
      </w:r>
    </w:p>
  </w:footnote>
  <w:footnote w:id="5">
    <w:p w14:paraId="1CEC69D0" w14:textId="77777777" w:rsidR="002A3251" w:rsidRPr="009731D2" w:rsidRDefault="002A3251" w:rsidP="002A3251">
      <w:pPr>
        <w:pStyle w:val="FootnoteText"/>
        <w:rPr>
          <w:rFonts w:asciiTheme="majorHAnsi" w:hAnsiTheme="majorHAnsi" w:cstheme="majorHAnsi"/>
          <w:sz w:val="20"/>
        </w:rPr>
      </w:pPr>
      <w:r w:rsidRPr="009731D2">
        <w:rPr>
          <w:rStyle w:val="FootnoteReference"/>
          <w:rFonts w:asciiTheme="majorHAnsi" w:hAnsiTheme="majorHAnsi" w:cstheme="majorHAnsi"/>
        </w:rPr>
        <w:footnoteRef/>
      </w:r>
      <w:r w:rsidRPr="009731D2">
        <w:rPr>
          <w:rStyle w:val="FootnoteReference"/>
          <w:rFonts w:asciiTheme="majorHAnsi" w:hAnsiTheme="majorHAnsi" w:cstheme="majorHAnsi"/>
        </w:rPr>
        <w:t xml:space="preserve"> </w:t>
      </w:r>
      <w:r w:rsidRPr="009731D2">
        <w:rPr>
          <w:rFonts w:asciiTheme="majorHAnsi" w:hAnsiTheme="majorHAnsi" w:cstheme="majorHAnsi"/>
          <w:sz w:val="20"/>
        </w:rPr>
        <w:t xml:space="preserve">Theo số liệu tổng hợp từ Ban Quản lý các KCN tỉnh và </w:t>
      </w:r>
      <w:r>
        <w:rPr>
          <w:rFonts w:asciiTheme="majorHAnsi" w:hAnsiTheme="majorHAnsi" w:cstheme="majorHAnsi"/>
          <w:sz w:val="20"/>
        </w:rPr>
        <w:t>kết quả</w:t>
      </w:r>
      <w:r w:rsidRPr="009731D2">
        <w:rPr>
          <w:rFonts w:asciiTheme="majorHAnsi" w:hAnsiTheme="majorHAnsi" w:cstheme="majorHAnsi"/>
          <w:sz w:val="20"/>
        </w:rPr>
        <w:t xml:space="preserve"> điều tra cung – cầu lao động năm 2023</w:t>
      </w:r>
      <w:r>
        <w:rPr>
          <w:rFonts w:asciiTheme="majorHAnsi" w:hAnsiTheme="majorHAnsi" w:cstheme="majorHAnsi"/>
          <w:sz w:val="20"/>
        </w:rPr>
        <w:t>.</w:t>
      </w:r>
    </w:p>
  </w:footnote>
  <w:footnote w:id="6">
    <w:p w14:paraId="15E51629" w14:textId="77777777" w:rsidR="00826797" w:rsidRPr="00B9011D" w:rsidRDefault="00826797" w:rsidP="00826797">
      <w:pPr>
        <w:pStyle w:val="FootnoteText"/>
        <w:rPr>
          <w:rFonts w:asciiTheme="majorHAnsi" w:hAnsiTheme="majorHAnsi" w:cstheme="majorHAnsi"/>
          <w:sz w:val="20"/>
        </w:rPr>
      </w:pPr>
      <w:r>
        <w:rPr>
          <w:rStyle w:val="FootnoteReference"/>
        </w:rPr>
        <w:footnoteRef/>
      </w:r>
      <w:r w:rsidRPr="00D63609">
        <w:rPr>
          <w:rStyle w:val="FootnoteReference"/>
        </w:rPr>
        <w:t xml:space="preserve"> </w:t>
      </w:r>
      <w:r w:rsidRPr="00B9011D">
        <w:rPr>
          <w:rFonts w:asciiTheme="majorHAnsi" w:hAnsiTheme="majorHAnsi" w:cstheme="majorHAnsi"/>
          <w:sz w:val="20"/>
        </w:rPr>
        <w:t>Trường CĐ</w:t>
      </w:r>
      <w:r>
        <w:rPr>
          <w:rFonts w:asciiTheme="majorHAnsi" w:hAnsiTheme="majorHAnsi" w:cstheme="majorHAnsi"/>
          <w:sz w:val="20"/>
        </w:rPr>
        <w:t xml:space="preserve"> </w:t>
      </w:r>
      <w:r w:rsidRPr="00826797">
        <w:rPr>
          <w:rFonts w:asciiTheme="majorHAnsi" w:hAnsiTheme="majorHAnsi" w:cstheme="majorHAnsi"/>
          <w:sz w:val="20"/>
        </w:rPr>
        <w:t>Công nghệ Việt Hàn dự kiến mở một số ngành, nghề mới như: Công nghệ kỹ thuật hệ thống năng lượng, Lắp đặt bảo trì hệ thống năng lượng tái tạo, Sán xuất bán dẫn, Robot Công nghiệp, Phân tích dữ liệu công nghiệp, Công nghệ AI; Trường CĐ KTCN dự kiến</w:t>
      </w:r>
      <w:r w:rsidRPr="00B9011D">
        <w:rPr>
          <w:rFonts w:asciiTheme="majorHAnsi" w:hAnsiTheme="majorHAnsi" w:cstheme="majorHAnsi"/>
          <w:sz w:val="20"/>
        </w:rPr>
        <w:t xml:space="preserve"> mở một số ngành, nghề mới như:</w:t>
      </w:r>
      <w:r>
        <w:rPr>
          <w:rFonts w:asciiTheme="majorHAnsi" w:hAnsiTheme="majorHAnsi" w:cstheme="majorHAnsi"/>
          <w:sz w:val="20"/>
        </w:rPr>
        <w:t xml:space="preserve"> </w:t>
      </w:r>
      <w:r w:rsidRPr="00B9011D">
        <w:rPr>
          <w:rFonts w:asciiTheme="majorHAnsi" w:hAnsiTheme="majorHAnsi" w:cstheme="majorHAnsi"/>
          <w:sz w:val="20"/>
        </w:rPr>
        <w:t>Công nghệ kỹ thuật cơ điện tử, Công nghệ điện tử và năng lượng toà nhà….</w:t>
      </w:r>
    </w:p>
  </w:footnote>
  <w:footnote w:id="7">
    <w:p w14:paraId="108FD9F8" w14:textId="77777777" w:rsidR="00826797" w:rsidRPr="00D67406" w:rsidRDefault="00826797" w:rsidP="00826797">
      <w:pPr>
        <w:pStyle w:val="FootnoteText"/>
        <w:rPr>
          <w:rFonts w:asciiTheme="majorHAnsi" w:hAnsiTheme="majorHAnsi" w:cstheme="majorHAnsi"/>
          <w:sz w:val="20"/>
        </w:rPr>
      </w:pPr>
      <w:r w:rsidRPr="00D63609">
        <w:rPr>
          <w:rStyle w:val="FootnoteReference"/>
        </w:rPr>
        <w:footnoteRef/>
      </w:r>
      <w:r w:rsidRPr="00D63609">
        <w:rPr>
          <w:rStyle w:val="FootnoteReference"/>
        </w:rPr>
        <w:t xml:space="preserve"> </w:t>
      </w:r>
      <w:r w:rsidRPr="00B9011D">
        <w:rPr>
          <w:rFonts w:asciiTheme="majorHAnsi" w:hAnsiTheme="majorHAnsi" w:cstheme="majorHAnsi"/>
          <w:sz w:val="20"/>
        </w:rPr>
        <w:t>Trường Đại học Nông lâm Bắc Giang xây dựng Kế hoạch đề nghị Bộ Giáo dục và Đào tạo cấp phép mới</w:t>
      </w:r>
      <w:r>
        <w:rPr>
          <w:rFonts w:asciiTheme="majorHAnsi" w:hAnsiTheme="majorHAnsi" w:cstheme="majorHAnsi"/>
          <w:sz w:val="20"/>
        </w:rPr>
        <w:t xml:space="preserve"> là </w:t>
      </w:r>
      <w:r w:rsidRPr="00D67406">
        <w:rPr>
          <w:rFonts w:asciiTheme="majorHAnsi" w:hAnsiTheme="majorHAnsi" w:cstheme="majorHAnsi"/>
          <w:sz w:val="20"/>
        </w:rPr>
        <w:t>Kỹ thuật cơ điện tử và Công nghệ Thông tin</w:t>
      </w:r>
    </w:p>
  </w:footnote>
  <w:footnote w:id="8">
    <w:p w14:paraId="79A9C5F9" w14:textId="77777777" w:rsidR="00826797" w:rsidRPr="00B9011D" w:rsidRDefault="00826797" w:rsidP="00826797">
      <w:pPr>
        <w:pStyle w:val="FootnoteText"/>
        <w:rPr>
          <w:rFonts w:asciiTheme="majorHAnsi" w:hAnsiTheme="majorHAnsi" w:cstheme="majorHAnsi"/>
          <w:sz w:val="20"/>
        </w:rPr>
      </w:pPr>
      <w:r w:rsidRPr="00D63609">
        <w:rPr>
          <w:rStyle w:val="FootnoteReference"/>
        </w:rPr>
        <w:footnoteRef/>
      </w:r>
      <w:r w:rsidRPr="00D63609">
        <w:rPr>
          <w:rStyle w:val="FootnoteReference"/>
        </w:rPr>
        <w:t xml:space="preserve"> </w:t>
      </w:r>
      <w:r w:rsidRPr="00B9011D">
        <w:rPr>
          <w:rFonts w:asciiTheme="majorHAnsi" w:hAnsiTheme="majorHAnsi" w:cstheme="majorHAnsi"/>
          <w:sz w:val="20"/>
        </w:rPr>
        <w:t>Trường Cao đẳng Công nghệ Việt Hàn Bắc Giang, Trường Cao đẳng Miền núi Bắc Giang, Trường Cao đẳng Kỹ thuật Công nghiệp Bắc Giang.</w:t>
      </w:r>
    </w:p>
  </w:footnote>
  <w:footnote w:id="9">
    <w:p w14:paraId="05CDEB1B" w14:textId="77777777" w:rsidR="00826797" w:rsidRPr="00B9011D" w:rsidRDefault="00826797" w:rsidP="00826797">
      <w:pPr>
        <w:pStyle w:val="FootnoteText"/>
        <w:rPr>
          <w:rFonts w:asciiTheme="majorHAnsi" w:hAnsiTheme="majorHAnsi" w:cstheme="majorHAnsi"/>
          <w:sz w:val="20"/>
        </w:rPr>
      </w:pPr>
      <w:r w:rsidRPr="0031294E">
        <w:rPr>
          <w:rStyle w:val="FootnoteReference"/>
          <w:rFonts w:asciiTheme="majorHAnsi" w:hAnsiTheme="majorHAnsi" w:cstheme="majorHAnsi"/>
        </w:rPr>
        <w:footnoteRef/>
      </w:r>
      <w:r w:rsidRPr="00D63609">
        <w:rPr>
          <w:rStyle w:val="FootnoteReference"/>
        </w:rPr>
        <w:t xml:space="preserve"> </w:t>
      </w:r>
      <w:r w:rsidRPr="00B9011D">
        <w:rPr>
          <w:rFonts w:asciiTheme="majorHAnsi" w:hAnsiTheme="majorHAnsi" w:cstheme="majorHAnsi"/>
          <w:sz w:val="20"/>
        </w:rPr>
        <w:t xml:space="preserve">Thông báo số 2203-TB/TU ngày 21/02/2024 của Tỉnh ủy Bắc Giang thông báo ý kiến chỉ đạo của đồng chí Bí thư Tỉnh ủy tại buổi làm việc với Trường Cao đẳng Công nghệ Việt – Hàn Bắc Giang. </w:t>
      </w:r>
    </w:p>
  </w:footnote>
  <w:footnote w:id="10">
    <w:p w14:paraId="2989B5B2" w14:textId="15F22E78" w:rsidR="00D7316A" w:rsidRPr="00424EE3" w:rsidRDefault="00D7316A" w:rsidP="00D7316A">
      <w:pPr>
        <w:pStyle w:val="FootnoteText"/>
        <w:rPr>
          <w:rFonts w:asciiTheme="majorHAnsi" w:hAnsiTheme="majorHAnsi" w:cstheme="majorHAnsi"/>
          <w:sz w:val="20"/>
        </w:rPr>
      </w:pPr>
      <w:r w:rsidRPr="006200CC">
        <w:rPr>
          <w:rStyle w:val="FootnoteReference"/>
          <w:rFonts w:asciiTheme="majorHAnsi" w:hAnsiTheme="majorHAnsi" w:cstheme="majorHAnsi"/>
          <w:szCs w:val="16"/>
        </w:rPr>
        <w:footnoteRef/>
      </w:r>
      <w:r w:rsidRPr="006200CC">
        <w:rPr>
          <w:rFonts w:asciiTheme="majorHAnsi" w:hAnsiTheme="majorHAnsi" w:cstheme="majorHAnsi"/>
          <w:szCs w:val="16"/>
        </w:rPr>
        <w:t xml:space="preserve"> </w:t>
      </w:r>
      <w:bookmarkStart w:id="10" w:name="_Hlk169848176"/>
      <w:r w:rsidR="00424EE3" w:rsidRPr="00424EE3">
        <w:rPr>
          <w:rFonts w:asciiTheme="majorHAnsi" w:hAnsiTheme="majorHAnsi" w:cstheme="majorHAnsi"/>
          <w:sz w:val="20"/>
        </w:rPr>
        <w:t>T</w:t>
      </w:r>
      <w:r w:rsidR="00424EE3" w:rsidRPr="00424EE3">
        <w:rPr>
          <w:rFonts w:asciiTheme="majorHAnsi" w:hAnsiTheme="majorHAnsi" w:cstheme="majorHAnsi"/>
          <w:sz w:val="20"/>
        </w:rPr>
        <w:t>rong đó 380 tỷ đồng nguồn vốn đầu tư và 460 tỷ đồng nguồn vốn sự nghiệp</w:t>
      </w:r>
      <w:r w:rsidRPr="00424EE3">
        <w:rPr>
          <w:rFonts w:asciiTheme="majorHAnsi" w:hAnsiTheme="majorHAnsi" w:cstheme="majorHAnsi"/>
          <w:sz w:val="20"/>
        </w:rPr>
        <w:t>.</w:t>
      </w:r>
      <w:bookmarkEnd w:id="10"/>
      <w:r w:rsidR="00424EE3" w:rsidRPr="00424EE3">
        <w:rPr>
          <w:rFonts w:asciiTheme="majorHAnsi" w:hAnsiTheme="majorHAnsi" w:cstheme="majorHAnsi"/>
          <w:sz w:val="20"/>
        </w:rPr>
        <w:t xml:space="preserve"> </w:t>
      </w:r>
      <w:r w:rsidR="00424EE3" w:rsidRPr="00424EE3">
        <w:rPr>
          <w:rFonts w:asciiTheme="majorHAnsi" w:hAnsiTheme="majorHAnsi" w:cstheme="majorHAnsi"/>
          <w:sz w:val="20"/>
        </w:rPr>
        <w:t>Trung bình 140 tỷ đồng/1 năm</w:t>
      </w:r>
      <w:r w:rsidR="00424EE3" w:rsidRPr="00424EE3">
        <w:rPr>
          <w:rFonts w:asciiTheme="majorHAnsi" w:hAnsiTheme="majorHAnsi" w:cstheme="majorHAnsi"/>
          <w:sz w:val="20"/>
        </w:rPr>
        <w:t>.</w:t>
      </w:r>
      <w:r w:rsidR="00424EE3" w:rsidRPr="00424EE3">
        <w:rPr>
          <w:rFonts w:asciiTheme="majorHAnsi" w:hAnsiTheme="majorHAnsi" w:cstheme="majorHAnsi"/>
          <w:sz w:val="20"/>
        </w:rPr>
        <w:t xml:space="preserve"> </w:t>
      </w:r>
    </w:p>
  </w:footnote>
  <w:footnote w:id="11">
    <w:p w14:paraId="4DF1CF7A" w14:textId="77777777" w:rsidR="009942E5" w:rsidRPr="0031294E" w:rsidRDefault="009942E5" w:rsidP="009942E5">
      <w:pPr>
        <w:pStyle w:val="FootnoteText"/>
        <w:rPr>
          <w:rFonts w:ascii="Times New Roman" w:hAnsi="Times New Roman"/>
          <w:szCs w:val="16"/>
        </w:rPr>
      </w:pPr>
      <w:r w:rsidRPr="0031294E">
        <w:rPr>
          <w:rStyle w:val="FootnoteReference"/>
          <w:rFonts w:asciiTheme="majorHAnsi" w:hAnsiTheme="majorHAnsi" w:cstheme="majorHAnsi"/>
        </w:rPr>
        <w:footnoteRef/>
      </w:r>
      <w:r w:rsidRPr="0031294E">
        <w:rPr>
          <w:rFonts w:asciiTheme="majorHAnsi" w:hAnsiTheme="majorHAnsi" w:cstheme="majorHAnsi"/>
        </w:rPr>
        <w:t xml:space="preserve"> </w:t>
      </w:r>
      <w:r w:rsidRPr="0031294E">
        <w:rPr>
          <w:rFonts w:ascii="Times New Roman" w:hAnsi="Times New Roman"/>
          <w:szCs w:val="16"/>
        </w:rPr>
        <w:t>Thông báo số 2203-TB/TU ngày 21/02/2024</w:t>
      </w:r>
      <w:r>
        <w:rPr>
          <w:rFonts w:ascii="Times New Roman" w:hAnsi="Times New Roman"/>
          <w:szCs w:val="16"/>
        </w:rPr>
        <w:t xml:space="preserve"> của Tỉnh ủy Bắc Giang thông báo ý kiến chỉ đạo của đồng chí Bí thư Tỉnh ủy tại buổi làm việc với Trường Cao đẳng Công nghệ Việt – Hàn Bắc Giang.</w:t>
      </w:r>
      <w:r w:rsidRPr="0031294E">
        <w:rPr>
          <w:rFonts w:ascii="Times New Roman" w:hAnsi="Times New Roman"/>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06804" w14:textId="1D9E0D03" w:rsidR="00161111" w:rsidRPr="007944B2" w:rsidRDefault="00161111" w:rsidP="007944B2">
    <w:pPr>
      <w:pStyle w:val="Header"/>
      <w:jc w:val="center"/>
      <w:rPr>
        <w:lang w:val="en-US"/>
      </w:rPr>
    </w:pPr>
    <w:r>
      <w:fldChar w:fldCharType="begin"/>
    </w:r>
    <w:r>
      <w:instrText xml:space="preserve"> PAGE   \* MERGEFORMAT </w:instrText>
    </w:r>
    <w:r>
      <w:fldChar w:fldCharType="separate"/>
    </w:r>
    <w:r w:rsidR="00DA2DAE">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9527F"/>
    <w:multiLevelType w:val="hybridMultilevel"/>
    <w:tmpl w:val="3586D138"/>
    <w:lvl w:ilvl="0" w:tplc="DCDC609A">
      <w:start w:val="11"/>
      <w:numFmt w:val="lowerLetter"/>
      <w:lvlText w:val="%1)"/>
      <w:lvlJc w:val="left"/>
      <w:pPr>
        <w:ind w:left="380" w:hanging="299"/>
      </w:pPr>
      <w:rPr>
        <w:rFonts w:ascii="Times New Roman" w:eastAsia="Times New Roman" w:hAnsi="Times New Roman" w:cs="Times New Roman" w:hint="default"/>
        <w:b w:val="0"/>
        <w:bCs w:val="0"/>
        <w:i w:val="0"/>
        <w:iCs w:val="0"/>
        <w:spacing w:val="-4"/>
        <w:w w:val="100"/>
        <w:sz w:val="28"/>
        <w:szCs w:val="28"/>
        <w:lang w:val="vi" w:eastAsia="en-US" w:bidi="ar-SA"/>
      </w:rPr>
    </w:lvl>
    <w:lvl w:ilvl="1" w:tplc="61268D04">
      <w:numFmt w:val="bullet"/>
      <w:lvlText w:val="•"/>
      <w:lvlJc w:val="left"/>
      <w:pPr>
        <w:ind w:left="1330" w:hanging="299"/>
      </w:pPr>
      <w:rPr>
        <w:rFonts w:hint="default"/>
        <w:lang w:val="vi" w:eastAsia="en-US" w:bidi="ar-SA"/>
      </w:rPr>
    </w:lvl>
    <w:lvl w:ilvl="2" w:tplc="6E449CF4">
      <w:numFmt w:val="bullet"/>
      <w:lvlText w:val="•"/>
      <w:lvlJc w:val="left"/>
      <w:pPr>
        <w:ind w:left="2281" w:hanging="299"/>
      </w:pPr>
      <w:rPr>
        <w:rFonts w:hint="default"/>
        <w:lang w:val="vi" w:eastAsia="en-US" w:bidi="ar-SA"/>
      </w:rPr>
    </w:lvl>
    <w:lvl w:ilvl="3" w:tplc="A76C68F4">
      <w:numFmt w:val="bullet"/>
      <w:lvlText w:val="•"/>
      <w:lvlJc w:val="left"/>
      <w:pPr>
        <w:ind w:left="3232" w:hanging="299"/>
      </w:pPr>
      <w:rPr>
        <w:rFonts w:hint="default"/>
        <w:lang w:val="vi" w:eastAsia="en-US" w:bidi="ar-SA"/>
      </w:rPr>
    </w:lvl>
    <w:lvl w:ilvl="4" w:tplc="ED52F0C0">
      <w:numFmt w:val="bullet"/>
      <w:lvlText w:val="•"/>
      <w:lvlJc w:val="left"/>
      <w:pPr>
        <w:ind w:left="4182" w:hanging="299"/>
      </w:pPr>
      <w:rPr>
        <w:rFonts w:hint="default"/>
        <w:lang w:val="vi" w:eastAsia="en-US" w:bidi="ar-SA"/>
      </w:rPr>
    </w:lvl>
    <w:lvl w:ilvl="5" w:tplc="9DEE2CF0">
      <w:numFmt w:val="bullet"/>
      <w:lvlText w:val="•"/>
      <w:lvlJc w:val="left"/>
      <w:pPr>
        <w:ind w:left="5133" w:hanging="299"/>
      </w:pPr>
      <w:rPr>
        <w:rFonts w:hint="default"/>
        <w:lang w:val="vi" w:eastAsia="en-US" w:bidi="ar-SA"/>
      </w:rPr>
    </w:lvl>
    <w:lvl w:ilvl="6" w:tplc="5862096A">
      <w:numFmt w:val="bullet"/>
      <w:lvlText w:val="•"/>
      <w:lvlJc w:val="left"/>
      <w:pPr>
        <w:ind w:left="6084" w:hanging="299"/>
      </w:pPr>
      <w:rPr>
        <w:rFonts w:hint="default"/>
        <w:lang w:val="vi" w:eastAsia="en-US" w:bidi="ar-SA"/>
      </w:rPr>
    </w:lvl>
    <w:lvl w:ilvl="7" w:tplc="A6DA6A7A">
      <w:numFmt w:val="bullet"/>
      <w:lvlText w:val="•"/>
      <w:lvlJc w:val="left"/>
      <w:pPr>
        <w:ind w:left="7034" w:hanging="299"/>
      </w:pPr>
      <w:rPr>
        <w:rFonts w:hint="default"/>
        <w:lang w:val="vi" w:eastAsia="en-US" w:bidi="ar-SA"/>
      </w:rPr>
    </w:lvl>
    <w:lvl w:ilvl="8" w:tplc="22FA4D92">
      <w:numFmt w:val="bullet"/>
      <w:lvlText w:val="•"/>
      <w:lvlJc w:val="left"/>
      <w:pPr>
        <w:ind w:left="7985" w:hanging="299"/>
      </w:pPr>
      <w:rPr>
        <w:rFonts w:hint="default"/>
        <w:lang w:val="vi" w:eastAsia="en-US" w:bidi="ar-SA"/>
      </w:rPr>
    </w:lvl>
  </w:abstractNum>
  <w:abstractNum w:abstractNumId="1" w15:restartNumberingAfterBreak="0">
    <w:nsid w:val="1BDB572C"/>
    <w:multiLevelType w:val="multilevel"/>
    <w:tmpl w:val="E1F04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96E1F"/>
    <w:multiLevelType w:val="multilevel"/>
    <w:tmpl w:val="D97C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07C47"/>
    <w:multiLevelType w:val="multilevel"/>
    <w:tmpl w:val="0B8C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5771A"/>
    <w:multiLevelType w:val="multilevel"/>
    <w:tmpl w:val="CB228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439A5"/>
    <w:multiLevelType w:val="multilevel"/>
    <w:tmpl w:val="566AB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115FE"/>
    <w:multiLevelType w:val="multilevel"/>
    <w:tmpl w:val="EE56F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1643C"/>
    <w:multiLevelType w:val="multilevel"/>
    <w:tmpl w:val="20EC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817F7"/>
    <w:multiLevelType w:val="multilevel"/>
    <w:tmpl w:val="2842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D4ECA"/>
    <w:multiLevelType w:val="multilevel"/>
    <w:tmpl w:val="BCA4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A13A4"/>
    <w:multiLevelType w:val="multilevel"/>
    <w:tmpl w:val="813E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31FA8"/>
    <w:multiLevelType w:val="hybridMultilevel"/>
    <w:tmpl w:val="2F3A482C"/>
    <w:lvl w:ilvl="0" w:tplc="553AF8E8">
      <w:start w:val="7"/>
      <w:numFmt w:val="lowerLetter"/>
      <w:lvlText w:val="%1)"/>
      <w:lvlJc w:val="left"/>
      <w:pPr>
        <w:ind w:left="380" w:hanging="295"/>
      </w:pPr>
      <w:rPr>
        <w:rFonts w:ascii="Times New Roman" w:eastAsia="Times New Roman" w:hAnsi="Times New Roman" w:cs="Times New Roman" w:hint="default"/>
        <w:b w:val="0"/>
        <w:bCs w:val="0"/>
        <w:i w:val="0"/>
        <w:iCs w:val="0"/>
        <w:spacing w:val="-4"/>
        <w:w w:val="100"/>
        <w:sz w:val="28"/>
        <w:szCs w:val="28"/>
        <w:lang w:val="vi" w:eastAsia="en-US" w:bidi="ar-SA"/>
      </w:rPr>
    </w:lvl>
    <w:lvl w:ilvl="1" w:tplc="833276B4">
      <w:numFmt w:val="bullet"/>
      <w:lvlText w:val="•"/>
      <w:lvlJc w:val="left"/>
      <w:pPr>
        <w:ind w:left="1330" w:hanging="295"/>
      </w:pPr>
      <w:rPr>
        <w:rFonts w:hint="default"/>
        <w:lang w:val="vi" w:eastAsia="en-US" w:bidi="ar-SA"/>
      </w:rPr>
    </w:lvl>
    <w:lvl w:ilvl="2" w:tplc="64D00B2A">
      <w:numFmt w:val="bullet"/>
      <w:lvlText w:val="•"/>
      <w:lvlJc w:val="left"/>
      <w:pPr>
        <w:ind w:left="2281" w:hanging="295"/>
      </w:pPr>
      <w:rPr>
        <w:rFonts w:hint="default"/>
        <w:lang w:val="vi" w:eastAsia="en-US" w:bidi="ar-SA"/>
      </w:rPr>
    </w:lvl>
    <w:lvl w:ilvl="3" w:tplc="C2B2D5CE">
      <w:numFmt w:val="bullet"/>
      <w:lvlText w:val="•"/>
      <w:lvlJc w:val="left"/>
      <w:pPr>
        <w:ind w:left="3232" w:hanging="295"/>
      </w:pPr>
      <w:rPr>
        <w:rFonts w:hint="default"/>
        <w:lang w:val="vi" w:eastAsia="en-US" w:bidi="ar-SA"/>
      </w:rPr>
    </w:lvl>
    <w:lvl w:ilvl="4" w:tplc="B6485D28">
      <w:numFmt w:val="bullet"/>
      <w:lvlText w:val="•"/>
      <w:lvlJc w:val="left"/>
      <w:pPr>
        <w:ind w:left="4182" w:hanging="295"/>
      </w:pPr>
      <w:rPr>
        <w:rFonts w:hint="default"/>
        <w:lang w:val="vi" w:eastAsia="en-US" w:bidi="ar-SA"/>
      </w:rPr>
    </w:lvl>
    <w:lvl w:ilvl="5" w:tplc="4C584394">
      <w:numFmt w:val="bullet"/>
      <w:lvlText w:val="•"/>
      <w:lvlJc w:val="left"/>
      <w:pPr>
        <w:ind w:left="5133" w:hanging="295"/>
      </w:pPr>
      <w:rPr>
        <w:rFonts w:hint="default"/>
        <w:lang w:val="vi" w:eastAsia="en-US" w:bidi="ar-SA"/>
      </w:rPr>
    </w:lvl>
    <w:lvl w:ilvl="6" w:tplc="D696CFE8">
      <w:numFmt w:val="bullet"/>
      <w:lvlText w:val="•"/>
      <w:lvlJc w:val="left"/>
      <w:pPr>
        <w:ind w:left="6084" w:hanging="295"/>
      </w:pPr>
      <w:rPr>
        <w:rFonts w:hint="default"/>
        <w:lang w:val="vi" w:eastAsia="en-US" w:bidi="ar-SA"/>
      </w:rPr>
    </w:lvl>
    <w:lvl w:ilvl="7" w:tplc="77965A8A">
      <w:numFmt w:val="bullet"/>
      <w:lvlText w:val="•"/>
      <w:lvlJc w:val="left"/>
      <w:pPr>
        <w:ind w:left="7034" w:hanging="295"/>
      </w:pPr>
      <w:rPr>
        <w:rFonts w:hint="default"/>
        <w:lang w:val="vi" w:eastAsia="en-US" w:bidi="ar-SA"/>
      </w:rPr>
    </w:lvl>
    <w:lvl w:ilvl="8" w:tplc="C54C8FF2">
      <w:numFmt w:val="bullet"/>
      <w:lvlText w:val="•"/>
      <w:lvlJc w:val="left"/>
      <w:pPr>
        <w:ind w:left="7985" w:hanging="295"/>
      </w:pPr>
      <w:rPr>
        <w:rFonts w:hint="default"/>
        <w:lang w:val="vi" w:eastAsia="en-US" w:bidi="ar-SA"/>
      </w:rPr>
    </w:lvl>
  </w:abstractNum>
  <w:abstractNum w:abstractNumId="12" w15:restartNumberingAfterBreak="0">
    <w:nsid w:val="322854D2"/>
    <w:multiLevelType w:val="hybridMultilevel"/>
    <w:tmpl w:val="67ACD218"/>
    <w:lvl w:ilvl="0" w:tplc="6BC01E38">
      <w:start w:val="1"/>
      <w:numFmt w:val="decimal"/>
      <w:lvlText w:val="%1."/>
      <w:lvlJc w:val="left"/>
      <w:pPr>
        <w:ind w:left="380" w:hanging="271"/>
      </w:pPr>
      <w:rPr>
        <w:rFonts w:ascii="Times New Roman" w:eastAsia="Times New Roman" w:hAnsi="Times New Roman" w:cs="Times New Roman" w:hint="default"/>
        <w:b w:val="0"/>
        <w:bCs w:val="0"/>
        <w:i w:val="0"/>
        <w:iCs w:val="0"/>
        <w:spacing w:val="-2"/>
        <w:w w:val="100"/>
        <w:sz w:val="28"/>
        <w:szCs w:val="28"/>
        <w:lang w:val="vi" w:eastAsia="en-US" w:bidi="ar-SA"/>
      </w:rPr>
    </w:lvl>
    <w:lvl w:ilvl="1" w:tplc="9FAC0E6E">
      <w:start w:val="1"/>
      <w:numFmt w:val="lowerLetter"/>
      <w:lvlText w:val="%2)"/>
      <w:lvlJc w:val="left"/>
      <w:pPr>
        <w:ind w:left="380" w:hanging="277"/>
      </w:pPr>
      <w:rPr>
        <w:rFonts w:ascii="Times New Roman" w:eastAsia="Times New Roman" w:hAnsi="Times New Roman" w:cs="Times New Roman" w:hint="default"/>
        <w:b w:val="0"/>
        <w:bCs w:val="0"/>
        <w:i w:val="0"/>
        <w:iCs w:val="0"/>
        <w:spacing w:val="0"/>
        <w:w w:val="100"/>
        <w:sz w:val="28"/>
        <w:szCs w:val="28"/>
        <w:lang w:val="vi" w:eastAsia="en-US" w:bidi="ar-SA"/>
      </w:rPr>
    </w:lvl>
    <w:lvl w:ilvl="2" w:tplc="F12CAD0A">
      <w:start w:val="1"/>
      <w:numFmt w:val="lowerRoman"/>
      <w:lvlText w:val="(%3)"/>
      <w:lvlJc w:val="left"/>
      <w:pPr>
        <w:ind w:left="380" w:hanging="345"/>
      </w:pPr>
      <w:rPr>
        <w:rFonts w:ascii="Times New Roman" w:eastAsia="Times New Roman" w:hAnsi="Times New Roman" w:cs="Times New Roman" w:hint="default"/>
        <w:b w:val="0"/>
        <w:bCs w:val="0"/>
        <w:i w:val="0"/>
        <w:iCs w:val="0"/>
        <w:spacing w:val="-2"/>
        <w:w w:val="100"/>
        <w:sz w:val="28"/>
        <w:szCs w:val="28"/>
        <w:lang w:val="vi" w:eastAsia="en-US" w:bidi="ar-SA"/>
      </w:rPr>
    </w:lvl>
    <w:lvl w:ilvl="3" w:tplc="CE8C6F66">
      <w:numFmt w:val="bullet"/>
      <w:lvlText w:val="•"/>
      <w:lvlJc w:val="left"/>
      <w:pPr>
        <w:ind w:left="3232" w:hanging="345"/>
      </w:pPr>
      <w:rPr>
        <w:rFonts w:hint="default"/>
        <w:lang w:val="vi" w:eastAsia="en-US" w:bidi="ar-SA"/>
      </w:rPr>
    </w:lvl>
    <w:lvl w:ilvl="4" w:tplc="3878C96E">
      <w:numFmt w:val="bullet"/>
      <w:lvlText w:val="•"/>
      <w:lvlJc w:val="left"/>
      <w:pPr>
        <w:ind w:left="4182" w:hanging="345"/>
      </w:pPr>
      <w:rPr>
        <w:rFonts w:hint="default"/>
        <w:lang w:val="vi" w:eastAsia="en-US" w:bidi="ar-SA"/>
      </w:rPr>
    </w:lvl>
    <w:lvl w:ilvl="5" w:tplc="1A5CC4B4">
      <w:numFmt w:val="bullet"/>
      <w:lvlText w:val="•"/>
      <w:lvlJc w:val="left"/>
      <w:pPr>
        <w:ind w:left="5133" w:hanging="345"/>
      </w:pPr>
      <w:rPr>
        <w:rFonts w:hint="default"/>
        <w:lang w:val="vi" w:eastAsia="en-US" w:bidi="ar-SA"/>
      </w:rPr>
    </w:lvl>
    <w:lvl w:ilvl="6" w:tplc="A404DF62">
      <w:numFmt w:val="bullet"/>
      <w:lvlText w:val="•"/>
      <w:lvlJc w:val="left"/>
      <w:pPr>
        <w:ind w:left="6084" w:hanging="345"/>
      </w:pPr>
      <w:rPr>
        <w:rFonts w:hint="default"/>
        <w:lang w:val="vi" w:eastAsia="en-US" w:bidi="ar-SA"/>
      </w:rPr>
    </w:lvl>
    <w:lvl w:ilvl="7" w:tplc="3BB4CC20">
      <w:numFmt w:val="bullet"/>
      <w:lvlText w:val="•"/>
      <w:lvlJc w:val="left"/>
      <w:pPr>
        <w:ind w:left="7034" w:hanging="345"/>
      </w:pPr>
      <w:rPr>
        <w:rFonts w:hint="default"/>
        <w:lang w:val="vi" w:eastAsia="en-US" w:bidi="ar-SA"/>
      </w:rPr>
    </w:lvl>
    <w:lvl w:ilvl="8" w:tplc="996AEA58">
      <w:numFmt w:val="bullet"/>
      <w:lvlText w:val="•"/>
      <w:lvlJc w:val="left"/>
      <w:pPr>
        <w:ind w:left="7985" w:hanging="345"/>
      </w:pPr>
      <w:rPr>
        <w:rFonts w:hint="default"/>
        <w:lang w:val="vi" w:eastAsia="en-US" w:bidi="ar-SA"/>
      </w:rPr>
    </w:lvl>
  </w:abstractNum>
  <w:abstractNum w:abstractNumId="13" w15:restartNumberingAfterBreak="0">
    <w:nsid w:val="322D2349"/>
    <w:multiLevelType w:val="multilevel"/>
    <w:tmpl w:val="BD74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6F7EDC"/>
    <w:multiLevelType w:val="multilevel"/>
    <w:tmpl w:val="2522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C3609B"/>
    <w:multiLevelType w:val="multilevel"/>
    <w:tmpl w:val="E1DE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310A3E"/>
    <w:multiLevelType w:val="multilevel"/>
    <w:tmpl w:val="2C24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A7657A"/>
    <w:multiLevelType w:val="multilevel"/>
    <w:tmpl w:val="986C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80F4C"/>
    <w:multiLevelType w:val="hybridMultilevel"/>
    <w:tmpl w:val="BE648216"/>
    <w:lvl w:ilvl="0" w:tplc="BE8A3C74">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9" w15:restartNumberingAfterBreak="0">
    <w:nsid w:val="44715544"/>
    <w:multiLevelType w:val="multilevel"/>
    <w:tmpl w:val="CF12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4A7F0B"/>
    <w:multiLevelType w:val="multilevel"/>
    <w:tmpl w:val="1618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46541"/>
    <w:multiLevelType w:val="multilevel"/>
    <w:tmpl w:val="513A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3064F"/>
    <w:multiLevelType w:val="multilevel"/>
    <w:tmpl w:val="809E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544FE8"/>
    <w:multiLevelType w:val="multilevel"/>
    <w:tmpl w:val="9570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17809"/>
    <w:multiLevelType w:val="multilevel"/>
    <w:tmpl w:val="8314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FA105A"/>
    <w:multiLevelType w:val="multilevel"/>
    <w:tmpl w:val="2546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18043B"/>
    <w:multiLevelType w:val="multilevel"/>
    <w:tmpl w:val="0322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893757"/>
    <w:multiLevelType w:val="multilevel"/>
    <w:tmpl w:val="7740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8514604">
    <w:abstractNumId w:val="24"/>
  </w:num>
  <w:num w:numId="2" w16cid:durableId="975110779">
    <w:abstractNumId w:val="20"/>
  </w:num>
  <w:num w:numId="3" w16cid:durableId="1741369429">
    <w:abstractNumId w:val="8"/>
  </w:num>
  <w:num w:numId="4" w16cid:durableId="1243446198">
    <w:abstractNumId w:val="22"/>
  </w:num>
  <w:num w:numId="5" w16cid:durableId="2088837930">
    <w:abstractNumId w:val="4"/>
  </w:num>
  <w:num w:numId="6" w16cid:durableId="1763186496">
    <w:abstractNumId w:val="17"/>
  </w:num>
  <w:num w:numId="7" w16cid:durableId="2147121338">
    <w:abstractNumId w:val="27"/>
  </w:num>
  <w:num w:numId="8" w16cid:durableId="440079011">
    <w:abstractNumId w:val="21"/>
  </w:num>
  <w:num w:numId="9" w16cid:durableId="596182826">
    <w:abstractNumId w:val="10"/>
  </w:num>
  <w:num w:numId="10" w16cid:durableId="2059938656">
    <w:abstractNumId w:val="15"/>
  </w:num>
  <w:num w:numId="11" w16cid:durableId="2098600500">
    <w:abstractNumId w:val="26"/>
  </w:num>
  <w:num w:numId="12" w16cid:durableId="837883357">
    <w:abstractNumId w:val="13"/>
  </w:num>
  <w:num w:numId="13" w16cid:durableId="933364861">
    <w:abstractNumId w:val="3"/>
  </w:num>
  <w:num w:numId="14" w16cid:durableId="215901434">
    <w:abstractNumId w:val="2"/>
  </w:num>
  <w:num w:numId="15" w16cid:durableId="831023906">
    <w:abstractNumId w:val="25"/>
  </w:num>
  <w:num w:numId="16" w16cid:durableId="223295414">
    <w:abstractNumId w:val="19"/>
  </w:num>
  <w:num w:numId="17" w16cid:durableId="1559198635">
    <w:abstractNumId w:val="7"/>
  </w:num>
  <w:num w:numId="18" w16cid:durableId="722172439">
    <w:abstractNumId w:val="1"/>
  </w:num>
  <w:num w:numId="19" w16cid:durableId="631787538">
    <w:abstractNumId w:val="6"/>
  </w:num>
  <w:num w:numId="20" w16cid:durableId="913707890">
    <w:abstractNumId w:val="16"/>
  </w:num>
  <w:num w:numId="21" w16cid:durableId="314839274">
    <w:abstractNumId w:val="9"/>
  </w:num>
  <w:num w:numId="22" w16cid:durableId="525797788">
    <w:abstractNumId w:val="23"/>
  </w:num>
  <w:num w:numId="23" w16cid:durableId="673604180">
    <w:abstractNumId w:val="14"/>
  </w:num>
  <w:num w:numId="24" w16cid:durableId="1964116447">
    <w:abstractNumId w:val="5"/>
  </w:num>
  <w:num w:numId="25" w16cid:durableId="334233764">
    <w:abstractNumId w:val="18"/>
  </w:num>
  <w:num w:numId="26" w16cid:durableId="1154299756">
    <w:abstractNumId w:val="12"/>
  </w:num>
  <w:num w:numId="27" w16cid:durableId="46035131">
    <w:abstractNumId w:val="11"/>
  </w:num>
  <w:num w:numId="28" w16cid:durableId="54351750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F1"/>
    <w:rsid w:val="00003B4D"/>
    <w:rsid w:val="00003B7F"/>
    <w:rsid w:val="00004AD0"/>
    <w:rsid w:val="000053F8"/>
    <w:rsid w:val="000056B6"/>
    <w:rsid w:val="000073EA"/>
    <w:rsid w:val="0000766D"/>
    <w:rsid w:val="00010DD0"/>
    <w:rsid w:val="00012974"/>
    <w:rsid w:val="00014391"/>
    <w:rsid w:val="00014761"/>
    <w:rsid w:val="000147C7"/>
    <w:rsid w:val="00014A6A"/>
    <w:rsid w:val="000160CC"/>
    <w:rsid w:val="00016A65"/>
    <w:rsid w:val="000171B3"/>
    <w:rsid w:val="000200E1"/>
    <w:rsid w:val="00020615"/>
    <w:rsid w:val="00021F6D"/>
    <w:rsid w:val="000226CC"/>
    <w:rsid w:val="00024A2B"/>
    <w:rsid w:val="00024D95"/>
    <w:rsid w:val="000250CC"/>
    <w:rsid w:val="00025A2F"/>
    <w:rsid w:val="00025FFF"/>
    <w:rsid w:val="000261C4"/>
    <w:rsid w:val="0002626A"/>
    <w:rsid w:val="00030D08"/>
    <w:rsid w:val="00033203"/>
    <w:rsid w:val="0003484C"/>
    <w:rsid w:val="00034DEB"/>
    <w:rsid w:val="000355FA"/>
    <w:rsid w:val="000360C8"/>
    <w:rsid w:val="000365E2"/>
    <w:rsid w:val="00037E58"/>
    <w:rsid w:val="000400E7"/>
    <w:rsid w:val="00040748"/>
    <w:rsid w:val="000414BB"/>
    <w:rsid w:val="00041717"/>
    <w:rsid w:val="0004207A"/>
    <w:rsid w:val="000423D5"/>
    <w:rsid w:val="00042FEE"/>
    <w:rsid w:val="00044015"/>
    <w:rsid w:val="00044F5C"/>
    <w:rsid w:val="00045470"/>
    <w:rsid w:val="0004577D"/>
    <w:rsid w:val="00050B35"/>
    <w:rsid w:val="00051293"/>
    <w:rsid w:val="000514A6"/>
    <w:rsid w:val="00051B0D"/>
    <w:rsid w:val="000536BD"/>
    <w:rsid w:val="00053A0D"/>
    <w:rsid w:val="000550C6"/>
    <w:rsid w:val="00055CA8"/>
    <w:rsid w:val="00057CFF"/>
    <w:rsid w:val="00060D2E"/>
    <w:rsid w:val="00061368"/>
    <w:rsid w:val="000617D0"/>
    <w:rsid w:val="00061CBC"/>
    <w:rsid w:val="00063AD1"/>
    <w:rsid w:val="00063EA5"/>
    <w:rsid w:val="000640E0"/>
    <w:rsid w:val="000710F5"/>
    <w:rsid w:val="000722D9"/>
    <w:rsid w:val="0007309B"/>
    <w:rsid w:val="000741F9"/>
    <w:rsid w:val="0007480C"/>
    <w:rsid w:val="00074DB9"/>
    <w:rsid w:val="00076125"/>
    <w:rsid w:val="00077706"/>
    <w:rsid w:val="00081919"/>
    <w:rsid w:val="00081F4E"/>
    <w:rsid w:val="000844F3"/>
    <w:rsid w:val="00084662"/>
    <w:rsid w:val="0008482E"/>
    <w:rsid w:val="00084A68"/>
    <w:rsid w:val="00085158"/>
    <w:rsid w:val="000861BA"/>
    <w:rsid w:val="00086A3C"/>
    <w:rsid w:val="000902CC"/>
    <w:rsid w:val="00090349"/>
    <w:rsid w:val="0009118A"/>
    <w:rsid w:val="000923FC"/>
    <w:rsid w:val="0009284D"/>
    <w:rsid w:val="0009345B"/>
    <w:rsid w:val="00093B91"/>
    <w:rsid w:val="00093E44"/>
    <w:rsid w:val="000958C7"/>
    <w:rsid w:val="000A0412"/>
    <w:rsid w:val="000A2A52"/>
    <w:rsid w:val="000A75C2"/>
    <w:rsid w:val="000B1369"/>
    <w:rsid w:val="000B1709"/>
    <w:rsid w:val="000B1D9F"/>
    <w:rsid w:val="000B20C9"/>
    <w:rsid w:val="000B23A5"/>
    <w:rsid w:val="000B3339"/>
    <w:rsid w:val="000B34B3"/>
    <w:rsid w:val="000B437E"/>
    <w:rsid w:val="000B4D50"/>
    <w:rsid w:val="000B739A"/>
    <w:rsid w:val="000C04FD"/>
    <w:rsid w:val="000C080C"/>
    <w:rsid w:val="000C2E75"/>
    <w:rsid w:val="000C3956"/>
    <w:rsid w:val="000C5C64"/>
    <w:rsid w:val="000C666E"/>
    <w:rsid w:val="000C6ACF"/>
    <w:rsid w:val="000C76EC"/>
    <w:rsid w:val="000D01DD"/>
    <w:rsid w:val="000D2701"/>
    <w:rsid w:val="000D3370"/>
    <w:rsid w:val="000D48EF"/>
    <w:rsid w:val="000D4A66"/>
    <w:rsid w:val="000D5C69"/>
    <w:rsid w:val="000D605E"/>
    <w:rsid w:val="000D6C6E"/>
    <w:rsid w:val="000D6F3B"/>
    <w:rsid w:val="000D78E7"/>
    <w:rsid w:val="000D7F28"/>
    <w:rsid w:val="000E00E8"/>
    <w:rsid w:val="000E41DF"/>
    <w:rsid w:val="000E4847"/>
    <w:rsid w:val="000E4C0B"/>
    <w:rsid w:val="000E4CC1"/>
    <w:rsid w:val="000E4D64"/>
    <w:rsid w:val="000E514B"/>
    <w:rsid w:val="000E5660"/>
    <w:rsid w:val="000E6D85"/>
    <w:rsid w:val="000F02E0"/>
    <w:rsid w:val="000F0747"/>
    <w:rsid w:val="000F0ED1"/>
    <w:rsid w:val="000F1513"/>
    <w:rsid w:val="000F28EA"/>
    <w:rsid w:val="000F2B28"/>
    <w:rsid w:val="000F4658"/>
    <w:rsid w:val="000F5A76"/>
    <w:rsid w:val="000F6414"/>
    <w:rsid w:val="000F799D"/>
    <w:rsid w:val="000F7C60"/>
    <w:rsid w:val="00102BA5"/>
    <w:rsid w:val="001037EF"/>
    <w:rsid w:val="0010485C"/>
    <w:rsid w:val="00105359"/>
    <w:rsid w:val="00106AAA"/>
    <w:rsid w:val="00110B3A"/>
    <w:rsid w:val="00110BAA"/>
    <w:rsid w:val="00111BDC"/>
    <w:rsid w:val="00111DD8"/>
    <w:rsid w:val="00114DF7"/>
    <w:rsid w:val="001155D0"/>
    <w:rsid w:val="001162C1"/>
    <w:rsid w:val="00116756"/>
    <w:rsid w:val="0011680B"/>
    <w:rsid w:val="001205EE"/>
    <w:rsid w:val="00120DC9"/>
    <w:rsid w:val="0012219E"/>
    <w:rsid w:val="00122C7B"/>
    <w:rsid w:val="00123020"/>
    <w:rsid w:val="00123EFB"/>
    <w:rsid w:val="00123FBD"/>
    <w:rsid w:val="00124AFB"/>
    <w:rsid w:val="00126202"/>
    <w:rsid w:val="001264C8"/>
    <w:rsid w:val="00126AAD"/>
    <w:rsid w:val="00127774"/>
    <w:rsid w:val="001302CB"/>
    <w:rsid w:val="00130ED4"/>
    <w:rsid w:val="0013227A"/>
    <w:rsid w:val="00134B52"/>
    <w:rsid w:val="0013541C"/>
    <w:rsid w:val="00137131"/>
    <w:rsid w:val="0013770E"/>
    <w:rsid w:val="00137B7A"/>
    <w:rsid w:val="0014043E"/>
    <w:rsid w:val="001408BF"/>
    <w:rsid w:val="00141388"/>
    <w:rsid w:val="00143F99"/>
    <w:rsid w:val="001472AA"/>
    <w:rsid w:val="00147760"/>
    <w:rsid w:val="0015023F"/>
    <w:rsid w:val="00154C14"/>
    <w:rsid w:val="00154C6F"/>
    <w:rsid w:val="00154C7E"/>
    <w:rsid w:val="0015573A"/>
    <w:rsid w:val="00156BF1"/>
    <w:rsid w:val="00160034"/>
    <w:rsid w:val="00160036"/>
    <w:rsid w:val="00161111"/>
    <w:rsid w:val="001613DF"/>
    <w:rsid w:val="00164371"/>
    <w:rsid w:val="00165076"/>
    <w:rsid w:val="00166A0F"/>
    <w:rsid w:val="00166BE3"/>
    <w:rsid w:val="00166DC5"/>
    <w:rsid w:val="00170B2F"/>
    <w:rsid w:val="001712BC"/>
    <w:rsid w:val="00171707"/>
    <w:rsid w:val="00171B89"/>
    <w:rsid w:val="00172FBA"/>
    <w:rsid w:val="00174743"/>
    <w:rsid w:val="00174E67"/>
    <w:rsid w:val="001758E3"/>
    <w:rsid w:val="00176842"/>
    <w:rsid w:val="00176FA9"/>
    <w:rsid w:val="001812ED"/>
    <w:rsid w:val="00181847"/>
    <w:rsid w:val="001821F6"/>
    <w:rsid w:val="00182332"/>
    <w:rsid w:val="0018380A"/>
    <w:rsid w:val="00183864"/>
    <w:rsid w:val="00183D82"/>
    <w:rsid w:val="00185DBD"/>
    <w:rsid w:val="00185E3C"/>
    <w:rsid w:val="001862D6"/>
    <w:rsid w:val="00186750"/>
    <w:rsid w:val="001868F6"/>
    <w:rsid w:val="00186B4B"/>
    <w:rsid w:val="00187D37"/>
    <w:rsid w:val="001906E6"/>
    <w:rsid w:val="001908B0"/>
    <w:rsid w:val="001933AF"/>
    <w:rsid w:val="001935F8"/>
    <w:rsid w:val="001960B5"/>
    <w:rsid w:val="00196450"/>
    <w:rsid w:val="00197016"/>
    <w:rsid w:val="00197994"/>
    <w:rsid w:val="001A0B4E"/>
    <w:rsid w:val="001A1067"/>
    <w:rsid w:val="001A1865"/>
    <w:rsid w:val="001A203A"/>
    <w:rsid w:val="001A2800"/>
    <w:rsid w:val="001A287E"/>
    <w:rsid w:val="001A2CB1"/>
    <w:rsid w:val="001A3013"/>
    <w:rsid w:val="001A4050"/>
    <w:rsid w:val="001A4C02"/>
    <w:rsid w:val="001B064E"/>
    <w:rsid w:val="001B1AF8"/>
    <w:rsid w:val="001B3045"/>
    <w:rsid w:val="001B48DC"/>
    <w:rsid w:val="001B4C77"/>
    <w:rsid w:val="001B5737"/>
    <w:rsid w:val="001B6A5C"/>
    <w:rsid w:val="001B739F"/>
    <w:rsid w:val="001B79BD"/>
    <w:rsid w:val="001B7D52"/>
    <w:rsid w:val="001B7D92"/>
    <w:rsid w:val="001C1A23"/>
    <w:rsid w:val="001C3563"/>
    <w:rsid w:val="001C3AD1"/>
    <w:rsid w:val="001C3CC0"/>
    <w:rsid w:val="001C6311"/>
    <w:rsid w:val="001C6585"/>
    <w:rsid w:val="001C7D66"/>
    <w:rsid w:val="001D1D04"/>
    <w:rsid w:val="001D229E"/>
    <w:rsid w:val="001D27F7"/>
    <w:rsid w:val="001D290A"/>
    <w:rsid w:val="001D2E9A"/>
    <w:rsid w:val="001D34BF"/>
    <w:rsid w:val="001D39A3"/>
    <w:rsid w:val="001D4BC3"/>
    <w:rsid w:val="001D54AF"/>
    <w:rsid w:val="001D57BD"/>
    <w:rsid w:val="001D5DAF"/>
    <w:rsid w:val="001D662F"/>
    <w:rsid w:val="001E080A"/>
    <w:rsid w:val="001E0B7B"/>
    <w:rsid w:val="001E1569"/>
    <w:rsid w:val="001E187C"/>
    <w:rsid w:val="001E1A48"/>
    <w:rsid w:val="001E22ED"/>
    <w:rsid w:val="001E2427"/>
    <w:rsid w:val="001E334D"/>
    <w:rsid w:val="001E40DC"/>
    <w:rsid w:val="001E41CD"/>
    <w:rsid w:val="001E4E2B"/>
    <w:rsid w:val="001E66C5"/>
    <w:rsid w:val="001E7111"/>
    <w:rsid w:val="001F0350"/>
    <w:rsid w:val="001F0901"/>
    <w:rsid w:val="001F0BC1"/>
    <w:rsid w:val="001F1DAE"/>
    <w:rsid w:val="001F212A"/>
    <w:rsid w:val="001F4C25"/>
    <w:rsid w:val="001F5F77"/>
    <w:rsid w:val="001F7A30"/>
    <w:rsid w:val="001F7BD7"/>
    <w:rsid w:val="00202055"/>
    <w:rsid w:val="00202DAC"/>
    <w:rsid w:val="00202DE7"/>
    <w:rsid w:val="00202E3D"/>
    <w:rsid w:val="002037EC"/>
    <w:rsid w:val="00204078"/>
    <w:rsid w:val="00204BF8"/>
    <w:rsid w:val="002054E7"/>
    <w:rsid w:val="00205679"/>
    <w:rsid w:val="002057E6"/>
    <w:rsid w:val="002065FB"/>
    <w:rsid w:val="002067FB"/>
    <w:rsid w:val="00206C23"/>
    <w:rsid w:val="00207304"/>
    <w:rsid w:val="0020798A"/>
    <w:rsid w:val="00207DDE"/>
    <w:rsid w:val="00210DA1"/>
    <w:rsid w:val="002117E8"/>
    <w:rsid w:val="00212047"/>
    <w:rsid w:val="00212555"/>
    <w:rsid w:val="002149BD"/>
    <w:rsid w:val="00214BA2"/>
    <w:rsid w:val="0021502E"/>
    <w:rsid w:val="002163B6"/>
    <w:rsid w:val="002165FA"/>
    <w:rsid w:val="00217422"/>
    <w:rsid w:val="00221C27"/>
    <w:rsid w:val="00222A5C"/>
    <w:rsid w:val="00222BFE"/>
    <w:rsid w:val="00222D26"/>
    <w:rsid w:val="00223455"/>
    <w:rsid w:val="002247D6"/>
    <w:rsid w:val="00226E1F"/>
    <w:rsid w:val="00227D48"/>
    <w:rsid w:val="00230DC1"/>
    <w:rsid w:val="00231618"/>
    <w:rsid w:val="00231C7F"/>
    <w:rsid w:val="00231F77"/>
    <w:rsid w:val="002323D7"/>
    <w:rsid w:val="002357AF"/>
    <w:rsid w:val="00240B39"/>
    <w:rsid w:val="00242E51"/>
    <w:rsid w:val="00243649"/>
    <w:rsid w:val="00243679"/>
    <w:rsid w:val="002441E7"/>
    <w:rsid w:val="00244948"/>
    <w:rsid w:val="002460A5"/>
    <w:rsid w:val="00246332"/>
    <w:rsid w:val="00246893"/>
    <w:rsid w:val="002468DD"/>
    <w:rsid w:val="0024734E"/>
    <w:rsid w:val="002478CB"/>
    <w:rsid w:val="0024791B"/>
    <w:rsid w:val="00252371"/>
    <w:rsid w:val="0025308D"/>
    <w:rsid w:val="002531A9"/>
    <w:rsid w:val="00256486"/>
    <w:rsid w:val="00256C4B"/>
    <w:rsid w:val="002576C8"/>
    <w:rsid w:val="002603DA"/>
    <w:rsid w:val="002616C0"/>
    <w:rsid w:val="00262474"/>
    <w:rsid w:val="00262664"/>
    <w:rsid w:val="00263EC4"/>
    <w:rsid w:val="00264425"/>
    <w:rsid w:val="002646AB"/>
    <w:rsid w:val="00264C52"/>
    <w:rsid w:val="002669F5"/>
    <w:rsid w:val="00266F53"/>
    <w:rsid w:val="00267490"/>
    <w:rsid w:val="002676DD"/>
    <w:rsid w:val="00267870"/>
    <w:rsid w:val="002720E6"/>
    <w:rsid w:val="0027241D"/>
    <w:rsid w:val="0027252A"/>
    <w:rsid w:val="00273157"/>
    <w:rsid w:val="00273331"/>
    <w:rsid w:val="00273D2C"/>
    <w:rsid w:val="00274C01"/>
    <w:rsid w:val="00274C1B"/>
    <w:rsid w:val="00275B65"/>
    <w:rsid w:val="00276291"/>
    <w:rsid w:val="00280420"/>
    <w:rsid w:val="0028114C"/>
    <w:rsid w:val="00282B9B"/>
    <w:rsid w:val="00283560"/>
    <w:rsid w:val="002847C6"/>
    <w:rsid w:val="00284E16"/>
    <w:rsid w:val="002874FF"/>
    <w:rsid w:val="00287991"/>
    <w:rsid w:val="00287C50"/>
    <w:rsid w:val="00290675"/>
    <w:rsid w:val="0029087F"/>
    <w:rsid w:val="00290C84"/>
    <w:rsid w:val="002924D5"/>
    <w:rsid w:val="00292952"/>
    <w:rsid w:val="0029375D"/>
    <w:rsid w:val="00293E21"/>
    <w:rsid w:val="00295464"/>
    <w:rsid w:val="002958C5"/>
    <w:rsid w:val="00296F50"/>
    <w:rsid w:val="00297CF2"/>
    <w:rsid w:val="002A0CBE"/>
    <w:rsid w:val="002A2D97"/>
    <w:rsid w:val="002A2EBC"/>
    <w:rsid w:val="002A3251"/>
    <w:rsid w:val="002A42AF"/>
    <w:rsid w:val="002A42D0"/>
    <w:rsid w:val="002A4930"/>
    <w:rsid w:val="002A6004"/>
    <w:rsid w:val="002B03C4"/>
    <w:rsid w:val="002B0BD8"/>
    <w:rsid w:val="002B29CE"/>
    <w:rsid w:val="002B2D22"/>
    <w:rsid w:val="002B3B1E"/>
    <w:rsid w:val="002B3CB0"/>
    <w:rsid w:val="002B488A"/>
    <w:rsid w:val="002B4B62"/>
    <w:rsid w:val="002B698B"/>
    <w:rsid w:val="002B7269"/>
    <w:rsid w:val="002B7768"/>
    <w:rsid w:val="002C1BD9"/>
    <w:rsid w:val="002C46C8"/>
    <w:rsid w:val="002C5705"/>
    <w:rsid w:val="002C5EC6"/>
    <w:rsid w:val="002C635F"/>
    <w:rsid w:val="002C7388"/>
    <w:rsid w:val="002D1C0A"/>
    <w:rsid w:val="002D1D3F"/>
    <w:rsid w:val="002D2470"/>
    <w:rsid w:val="002D3532"/>
    <w:rsid w:val="002D554F"/>
    <w:rsid w:val="002D701A"/>
    <w:rsid w:val="002E16E8"/>
    <w:rsid w:val="002E27F9"/>
    <w:rsid w:val="002E3768"/>
    <w:rsid w:val="002E3893"/>
    <w:rsid w:val="002E5002"/>
    <w:rsid w:val="002E54BE"/>
    <w:rsid w:val="002E6FDC"/>
    <w:rsid w:val="002E78B0"/>
    <w:rsid w:val="002E7D7D"/>
    <w:rsid w:val="002F0A14"/>
    <w:rsid w:val="002F0C6F"/>
    <w:rsid w:val="002F0F9E"/>
    <w:rsid w:val="002F26B4"/>
    <w:rsid w:val="002F3739"/>
    <w:rsid w:val="002F4158"/>
    <w:rsid w:val="002F4EBA"/>
    <w:rsid w:val="002F54CB"/>
    <w:rsid w:val="002F56DC"/>
    <w:rsid w:val="002F5B67"/>
    <w:rsid w:val="002F5D0E"/>
    <w:rsid w:val="002F5FD1"/>
    <w:rsid w:val="002F6247"/>
    <w:rsid w:val="002F6E55"/>
    <w:rsid w:val="003016F6"/>
    <w:rsid w:val="00301F67"/>
    <w:rsid w:val="003032FC"/>
    <w:rsid w:val="00303D82"/>
    <w:rsid w:val="00304659"/>
    <w:rsid w:val="00304A68"/>
    <w:rsid w:val="00306016"/>
    <w:rsid w:val="003066CB"/>
    <w:rsid w:val="00307F13"/>
    <w:rsid w:val="00310346"/>
    <w:rsid w:val="00311522"/>
    <w:rsid w:val="0031156A"/>
    <w:rsid w:val="00312723"/>
    <w:rsid w:val="0031294E"/>
    <w:rsid w:val="00313FC2"/>
    <w:rsid w:val="00315C49"/>
    <w:rsid w:val="00316689"/>
    <w:rsid w:val="00317CF9"/>
    <w:rsid w:val="00317F15"/>
    <w:rsid w:val="00320011"/>
    <w:rsid w:val="00320D07"/>
    <w:rsid w:val="003223E7"/>
    <w:rsid w:val="00322CB2"/>
    <w:rsid w:val="00323618"/>
    <w:rsid w:val="00326661"/>
    <w:rsid w:val="00326B0B"/>
    <w:rsid w:val="0033011C"/>
    <w:rsid w:val="00330B88"/>
    <w:rsid w:val="00330C0F"/>
    <w:rsid w:val="00330D0A"/>
    <w:rsid w:val="00331338"/>
    <w:rsid w:val="00331BD6"/>
    <w:rsid w:val="00332808"/>
    <w:rsid w:val="003345E8"/>
    <w:rsid w:val="0033485F"/>
    <w:rsid w:val="003358DC"/>
    <w:rsid w:val="0033626E"/>
    <w:rsid w:val="00340BF6"/>
    <w:rsid w:val="00341F7B"/>
    <w:rsid w:val="003449B5"/>
    <w:rsid w:val="00345AD7"/>
    <w:rsid w:val="003467E0"/>
    <w:rsid w:val="00346C47"/>
    <w:rsid w:val="00346EFA"/>
    <w:rsid w:val="003502EE"/>
    <w:rsid w:val="00350428"/>
    <w:rsid w:val="003514EC"/>
    <w:rsid w:val="0035299B"/>
    <w:rsid w:val="00354F4F"/>
    <w:rsid w:val="00355B26"/>
    <w:rsid w:val="00355CF3"/>
    <w:rsid w:val="00356CA1"/>
    <w:rsid w:val="003579BF"/>
    <w:rsid w:val="00361270"/>
    <w:rsid w:val="003612EE"/>
    <w:rsid w:val="00361304"/>
    <w:rsid w:val="00362573"/>
    <w:rsid w:val="0036414A"/>
    <w:rsid w:val="003649CD"/>
    <w:rsid w:val="0036589E"/>
    <w:rsid w:val="00365DAC"/>
    <w:rsid w:val="00366547"/>
    <w:rsid w:val="0036739A"/>
    <w:rsid w:val="003676F5"/>
    <w:rsid w:val="00370112"/>
    <w:rsid w:val="00370734"/>
    <w:rsid w:val="003714B6"/>
    <w:rsid w:val="003733B1"/>
    <w:rsid w:val="00374469"/>
    <w:rsid w:val="00374C1E"/>
    <w:rsid w:val="00374CDF"/>
    <w:rsid w:val="0037549D"/>
    <w:rsid w:val="0037564E"/>
    <w:rsid w:val="00377902"/>
    <w:rsid w:val="003779A0"/>
    <w:rsid w:val="00377CA6"/>
    <w:rsid w:val="0038139F"/>
    <w:rsid w:val="003813B7"/>
    <w:rsid w:val="003824C5"/>
    <w:rsid w:val="003825A2"/>
    <w:rsid w:val="00382A72"/>
    <w:rsid w:val="00384978"/>
    <w:rsid w:val="00385B6B"/>
    <w:rsid w:val="003865D7"/>
    <w:rsid w:val="00386B1A"/>
    <w:rsid w:val="00387C24"/>
    <w:rsid w:val="00390ECC"/>
    <w:rsid w:val="003915BF"/>
    <w:rsid w:val="00391ACD"/>
    <w:rsid w:val="003940B6"/>
    <w:rsid w:val="0039475C"/>
    <w:rsid w:val="0039476C"/>
    <w:rsid w:val="00394962"/>
    <w:rsid w:val="00394A9C"/>
    <w:rsid w:val="003959D4"/>
    <w:rsid w:val="00397C7D"/>
    <w:rsid w:val="003A01CC"/>
    <w:rsid w:val="003A03C9"/>
    <w:rsid w:val="003A0AAC"/>
    <w:rsid w:val="003A0E5B"/>
    <w:rsid w:val="003A19D0"/>
    <w:rsid w:val="003A3078"/>
    <w:rsid w:val="003A3BFE"/>
    <w:rsid w:val="003A4150"/>
    <w:rsid w:val="003A5844"/>
    <w:rsid w:val="003A6697"/>
    <w:rsid w:val="003A6E4E"/>
    <w:rsid w:val="003A7284"/>
    <w:rsid w:val="003B4617"/>
    <w:rsid w:val="003B552A"/>
    <w:rsid w:val="003B566E"/>
    <w:rsid w:val="003B5CCC"/>
    <w:rsid w:val="003B61B9"/>
    <w:rsid w:val="003B6926"/>
    <w:rsid w:val="003B6DD9"/>
    <w:rsid w:val="003B7704"/>
    <w:rsid w:val="003B77DF"/>
    <w:rsid w:val="003C2BF8"/>
    <w:rsid w:val="003C325F"/>
    <w:rsid w:val="003C4F56"/>
    <w:rsid w:val="003C5409"/>
    <w:rsid w:val="003C5C50"/>
    <w:rsid w:val="003C7CCD"/>
    <w:rsid w:val="003D1459"/>
    <w:rsid w:val="003D1557"/>
    <w:rsid w:val="003D2C10"/>
    <w:rsid w:val="003D3185"/>
    <w:rsid w:val="003D4296"/>
    <w:rsid w:val="003D5002"/>
    <w:rsid w:val="003D5AA3"/>
    <w:rsid w:val="003D5BAF"/>
    <w:rsid w:val="003D5DA9"/>
    <w:rsid w:val="003D7C7F"/>
    <w:rsid w:val="003E0242"/>
    <w:rsid w:val="003E064E"/>
    <w:rsid w:val="003E212B"/>
    <w:rsid w:val="003E2D12"/>
    <w:rsid w:val="003E3AD6"/>
    <w:rsid w:val="003E51E8"/>
    <w:rsid w:val="003E5612"/>
    <w:rsid w:val="003E5A20"/>
    <w:rsid w:val="003E5DD2"/>
    <w:rsid w:val="003E626C"/>
    <w:rsid w:val="003E6F49"/>
    <w:rsid w:val="003E7BF7"/>
    <w:rsid w:val="003F174A"/>
    <w:rsid w:val="003F1C45"/>
    <w:rsid w:val="003F2961"/>
    <w:rsid w:val="003F2BC2"/>
    <w:rsid w:val="003F51DE"/>
    <w:rsid w:val="003F55EC"/>
    <w:rsid w:val="003F69B7"/>
    <w:rsid w:val="003F6E89"/>
    <w:rsid w:val="004007FB"/>
    <w:rsid w:val="00401235"/>
    <w:rsid w:val="0040289C"/>
    <w:rsid w:val="004034AB"/>
    <w:rsid w:val="0040392F"/>
    <w:rsid w:val="0040420B"/>
    <w:rsid w:val="004054BB"/>
    <w:rsid w:val="00405D10"/>
    <w:rsid w:val="004077B2"/>
    <w:rsid w:val="00407A27"/>
    <w:rsid w:val="00407D8D"/>
    <w:rsid w:val="00410961"/>
    <w:rsid w:val="00410BCD"/>
    <w:rsid w:val="004111E8"/>
    <w:rsid w:val="004140AD"/>
    <w:rsid w:val="00414C2A"/>
    <w:rsid w:val="00420392"/>
    <w:rsid w:val="00421451"/>
    <w:rsid w:val="004218A4"/>
    <w:rsid w:val="0042244D"/>
    <w:rsid w:val="004225EA"/>
    <w:rsid w:val="00422C5A"/>
    <w:rsid w:val="00423195"/>
    <w:rsid w:val="00423EE8"/>
    <w:rsid w:val="004244D7"/>
    <w:rsid w:val="00424EE3"/>
    <w:rsid w:val="0042517B"/>
    <w:rsid w:val="00426DBF"/>
    <w:rsid w:val="00427AA1"/>
    <w:rsid w:val="004315EC"/>
    <w:rsid w:val="00431B78"/>
    <w:rsid w:val="00434794"/>
    <w:rsid w:val="00434927"/>
    <w:rsid w:val="00434AD4"/>
    <w:rsid w:val="00434EC8"/>
    <w:rsid w:val="00435084"/>
    <w:rsid w:val="0043550E"/>
    <w:rsid w:val="00436FBB"/>
    <w:rsid w:val="00440841"/>
    <w:rsid w:val="00441967"/>
    <w:rsid w:val="004430E7"/>
    <w:rsid w:val="00444059"/>
    <w:rsid w:val="004449EC"/>
    <w:rsid w:val="00444F79"/>
    <w:rsid w:val="00445A61"/>
    <w:rsid w:val="004462B1"/>
    <w:rsid w:val="00446356"/>
    <w:rsid w:val="00446BAD"/>
    <w:rsid w:val="00447064"/>
    <w:rsid w:val="00447F61"/>
    <w:rsid w:val="004506C3"/>
    <w:rsid w:val="0045077B"/>
    <w:rsid w:val="004507D4"/>
    <w:rsid w:val="00451BCB"/>
    <w:rsid w:val="00453D4A"/>
    <w:rsid w:val="00454894"/>
    <w:rsid w:val="00454D45"/>
    <w:rsid w:val="00455568"/>
    <w:rsid w:val="0045649C"/>
    <w:rsid w:val="00456539"/>
    <w:rsid w:val="0045658C"/>
    <w:rsid w:val="00457565"/>
    <w:rsid w:val="00457581"/>
    <w:rsid w:val="00457BD9"/>
    <w:rsid w:val="00460C40"/>
    <w:rsid w:val="00461794"/>
    <w:rsid w:val="0046276E"/>
    <w:rsid w:val="00462937"/>
    <w:rsid w:val="00462FC2"/>
    <w:rsid w:val="00463618"/>
    <w:rsid w:val="00464C8A"/>
    <w:rsid w:val="00465F5C"/>
    <w:rsid w:val="00470C5F"/>
    <w:rsid w:val="0047283E"/>
    <w:rsid w:val="00472E10"/>
    <w:rsid w:val="004734A9"/>
    <w:rsid w:val="00473980"/>
    <w:rsid w:val="0047447B"/>
    <w:rsid w:val="004744A5"/>
    <w:rsid w:val="00474877"/>
    <w:rsid w:val="00474FFF"/>
    <w:rsid w:val="004753C3"/>
    <w:rsid w:val="004757EF"/>
    <w:rsid w:val="00475CD3"/>
    <w:rsid w:val="00475D27"/>
    <w:rsid w:val="00476139"/>
    <w:rsid w:val="00476679"/>
    <w:rsid w:val="00477018"/>
    <w:rsid w:val="0047756D"/>
    <w:rsid w:val="00477BDF"/>
    <w:rsid w:val="004837A2"/>
    <w:rsid w:val="00485573"/>
    <w:rsid w:val="00486843"/>
    <w:rsid w:val="004868CF"/>
    <w:rsid w:val="00486E5A"/>
    <w:rsid w:val="0048727F"/>
    <w:rsid w:val="0048753F"/>
    <w:rsid w:val="00487823"/>
    <w:rsid w:val="00487DDA"/>
    <w:rsid w:val="00490C55"/>
    <w:rsid w:val="004910B1"/>
    <w:rsid w:val="00492B4B"/>
    <w:rsid w:val="00493066"/>
    <w:rsid w:val="004934BD"/>
    <w:rsid w:val="00493A64"/>
    <w:rsid w:val="00494225"/>
    <w:rsid w:val="004945DD"/>
    <w:rsid w:val="00494810"/>
    <w:rsid w:val="0049578E"/>
    <w:rsid w:val="00496315"/>
    <w:rsid w:val="00496C3A"/>
    <w:rsid w:val="00496D48"/>
    <w:rsid w:val="0049701E"/>
    <w:rsid w:val="004977F5"/>
    <w:rsid w:val="0049798E"/>
    <w:rsid w:val="00497BA8"/>
    <w:rsid w:val="004A053B"/>
    <w:rsid w:val="004A0EA0"/>
    <w:rsid w:val="004A1624"/>
    <w:rsid w:val="004A1716"/>
    <w:rsid w:val="004A3B6F"/>
    <w:rsid w:val="004A5458"/>
    <w:rsid w:val="004A6569"/>
    <w:rsid w:val="004A6CB1"/>
    <w:rsid w:val="004A7108"/>
    <w:rsid w:val="004A7564"/>
    <w:rsid w:val="004B0720"/>
    <w:rsid w:val="004B2566"/>
    <w:rsid w:val="004B2CE6"/>
    <w:rsid w:val="004B3746"/>
    <w:rsid w:val="004B3ADD"/>
    <w:rsid w:val="004B4758"/>
    <w:rsid w:val="004B4D4E"/>
    <w:rsid w:val="004B5885"/>
    <w:rsid w:val="004B63EF"/>
    <w:rsid w:val="004B7569"/>
    <w:rsid w:val="004B7747"/>
    <w:rsid w:val="004B7A87"/>
    <w:rsid w:val="004C0069"/>
    <w:rsid w:val="004C07D8"/>
    <w:rsid w:val="004C1FDD"/>
    <w:rsid w:val="004C3744"/>
    <w:rsid w:val="004C46A3"/>
    <w:rsid w:val="004C4A6E"/>
    <w:rsid w:val="004C4B29"/>
    <w:rsid w:val="004C4D95"/>
    <w:rsid w:val="004C564E"/>
    <w:rsid w:val="004C5E63"/>
    <w:rsid w:val="004C70CE"/>
    <w:rsid w:val="004C72A0"/>
    <w:rsid w:val="004D2CA4"/>
    <w:rsid w:val="004D3B8C"/>
    <w:rsid w:val="004D4041"/>
    <w:rsid w:val="004D55AD"/>
    <w:rsid w:val="004D59CF"/>
    <w:rsid w:val="004D5A64"/>
    <w:rsid w:val="004D6459"/>
    <w:rsid w:val="004D67BC"/>
    <w:rsid w:val="004D7639"/>
    <w:rsid w:val="004E3D16"/>
    <w:rsid w:val="004E3E5E"/>
    <w:rsid w:val="004E4669"/>
    <w:rsid w:val="004E61C2"/>
    <w:rsid w:val="004E6E0E"/>
    <w:rsid w:val="004E7463"/>
    <w:rsid w:val="004E7EF7"/>
    <w:rsid w:val="004F0E43"/>
    <w:rsid w:val="004F1F0B"/>
    <w:rsid w:val="004F2044"/>
    <w:rsid w:val="004F28E5"/>
    <w:rsid w:val="004F3D3C"/>
    <w:rsid w:val="004F4474"/>
    <w:rsid w:val="004F507C"/>
    <w:rsid w:val="004F51D7"/>
    <w:rsid w:val="004F5F1D"/>
    <w:rsid w:val="005004A2"/>
    <w:rsid w:val="0050149A"/>
    <w:rsid w:val="00501C0F"/>
    <w:rsid w:val="0050223F"/>
    <w:rsid w:val="005022E6"/>
    <w:rsid w:val="00502BA0"/>
    <w:rsid w:val="005056E0"/>
    <w:rsid w:val="00507700"/>
    <w:rsid w:val="00507A7A"/>
    <w:rsid w:val="00507BA2"/>
    <w:rsid w:val="00511268"/>
    <w:rsid w:val="00512B96"/>
    <w:rsid w:val="0051318F"/>
    <w:rsid w:val="00513A1A"/>
    <w:rsid w:val="0051426B"/>
    <w:rsid w:val="00517230"/>
    <w:rsid w:val="00520C4E"/>
    <w:rsid w:val="00521CF1"/>
    <w:rsid w:val="00521D14"/>
    <w:rsid w:val="00523B3B"/>
    <w:rsid w:val="00525EBF"/>
    <w:rsid w:val="00526497"/>
    <w:rsid w:val="00526F38"/>
    <w:rsid w:val="0052728E"/>
    <w:rsid w:val="005274A3"/>
    <w:rsid w:val="00527552"/>
    <w:rsid w:val="005323F2"/>
    <w:rsid w:val="005325ED"/>
    <w:rsid w:val="00532E87"/>
    <w:rsid w:val="0053396D"/>
    <w:rsid w:val="00533B69"/>
    <w:rsid w:val="00534F54"/>
    <w:rsid w:val="00535479"/>
    <w:rsid w:val="005367B9"/>
    <w:rsid w:val="00536F41"/>
    <w:rsid w:val="0053730E"/>
    <w:rsid w:val="00537E68"/>
    <w:rsid w:val="00540346"/>
    <w:rsid w:val="0054133B"/>
    <w:rsid w:val="005415B1"/>
    <w:rsid w:val="00541E0E"/>
    <w:rsid w:val="005431F6"/>
    <w:rsid w:val="00543C15"/>
    <w:rsid w:val="005444CD"/>
    <w:rsid w:val="0054476E"/>
    <w:rsid w:val="00545467"/>
    <w:rsid w:val="0054567B"/>
    <w:rsid w:val="00546CE5"/>
    <w:rsid w:val="00547BB1"/>
    <w:rsid w:val="00547E1D"/>
    <w:rsid w:val="00550498"/>
    <w:rsid w:val="005523CD"/>
    <w:rsid w:val="0055326D"/>
    <w:rsid w:val="00553B2A"/>
    <w:rsid w:val="00553D05"/>
    <w:rsid w:val="00553ED8"/>
    <w:rsid w:val="00555126"/>
    <w:rsid w:val="0055572B"/>
    <w:rsid w:val="00557007"/>
    <w:rsid w:val="0056110F"/>
    <w:rsid w:val="0056192A"/>
    <w:rsid w:val="00563691"/>
    <w:rsid w:val="00564E38"/>
    <w:rsid w:val="0056602A"/>
    <w:rsid w:val="00570EDD"/>
    <w:rsid w:val="00570FC2"/>
    <w:rsid w:val="0057146A"/>
    <w:rsid w:val="00571584"/>
    <w:rsid w:val="00571A71"/>
    <w:rsid w:val="00572841"/>
    <w:rsid w:val="00574C89"/>
    <w:rsid w:val="00575DB9"/>
    <w:rsid w:val="005763B8"/>
    <w:rsid w:val="00576624"/>
    <w:rsid w:val="00577044"/>
    <w:rsid w:val="00577CCC"/>
    <w:rsid w:val="00581314"/>
    <w:rsid w:val="005816E1"/>
    <w:rsid w:val="00583233"/>
    <w:rsid w:val="005832F4"/>
    <w:rsid w:val="00583885"/>
    <w:rsid w:val="00583B2F"/>
    <w:rsid w:val="0058512C"/>
    <w:rsid w:val="005855DF"/>
    <w:rsid w:val="0058601E"/>
    <w:rsid w:val="0058603D"/>
    <w:rsid w:val="0058783E"/>
    <w:rsid w:val="00587913"/>
    <w:rsid w:val="00593155"/>
    <w:rsid w:val="0059488C"/>
    <w:rsid w:val="00595775"/>
    <w:rsid w:val="005963AF"/>
    <w:rsid w:val="00597421"/>
    <w:rsid w:val="005A0327"/>
    <w:rsid w:val="005A06B1"/>
    <w:rsid w:val="005A0C42"/>
    <w:rsid w:val="005A16A0"/>
    <w:rsid w:val="005A26C5"/>
    <w:rsid w:val="005A2E2B"/>
    <w:rsid w:val="005A4B46"/>
    <w:rsid w:val="005A5795"/>
    <w:rsid w:val="005A7350"/>
    <w:rsid w:val="005B37F0"/>
    <w:rsid w:val="005B5090"/>
    <w:rsid w:val="005B5481"/>
    <w:rsid w:val="005B5EDD"/>
    <w:rsid w:val="005B6339"/>
    <w:rsid w:val="005B6BEE"/>
    <w:rsid w:val="005B7699"/>
    <w:rsid w:val="005C02D3"/>
    <w:rsid w:val="005C286A"/>
    <w:rsid w:val="005C2E67"/>
    <w:rsid w:val="005C33C4"/>
    <w:rsid w:val="005C3939"/>
    <w:rsid w:val="005C5D27"/>
    <w:rsid w:val="005C690C"/>
    <w:rsid w:val="005C6DFC"/>
    <w:rsid w:val="005C712E"/>
    <w:rsid w:val="005C717B"/>
    <w:rsid w:val="005C7232"/>
    <w:rsid w:val="005D0BB1"/>
    <w:rsid w:val="005D0C08"/>
    <w:rsid w:val="005D12D2"/>
    <w:rsid w:val="005D18D3"/>
    <w:rsid w:val="005D1924"/>
    <w:rsid w:val="005D1E4B"/>
    <w:rsid w:val="005D24EF"/>
    <w:rsid w:val="005D2575"/>
    <w:rsid w:val="005D4540"/>
    <w:rsid w:val="005D49FB"/>
    <w:rsid w:val="005D4D2E"/>
    <w:rsid w:val="005D513B"/>
    <w:rsid w:val="005D5A25"/>
    <w:rsid w:val="005D5EB1"/>
    <w:rsid w:val="005E09DA"/>
    <w:rsid w:val="005E186B"/>
    <w:rsid w:val="005E26CF"/>
    <w:rsid w:val="005E3A62"/>
    <w:rsid w:val="005E404A"/>
    <w:rsid w:val="005E4A8E"/>
    <w:rsid w:val="005E5003"/>
    <w:rsid w:val="005E5516"/>
    <w:rsid w:val="005E7CDB"/>
    <w:rsid w:val="005F07E0"/>
    <w:rsid w:val="005F09A9"/>
    <w:rsid w:val="005F0AD3"/>
    <w:rsid w:val="005F1199"/>
    <w:rsid w:val="005F2212"/>
    <w:rsid w:val="005F2952"/>
    <w:rsid w:val="005F346F"/>
    <w:rsid w:val="005F3CA4"/>
    <w:rsid w:val="005F4449"/>
    <w:rsid w:val="005F5332"/>
    <w:rsid w:val="005F55FF"/>
    <w:rsid w:val="005F6035"/>
    <w:rsid w:val="005F6272"/>
    <w:rsid w:val="005F7FFD"/>
    <w:rsid w:val="00600163"/>
    <w:rsid w:val="0060046E"/>
    <w:rsid w:val="006015C4"/>
    <w:rsid w:val="006025CD"/>
    <w:rsid w:val="0060267A"/>
    <w:rsid w:val="00603630"/>
    <w:rsid w:val="00603B64"/>
    <w:rsid w:val="00604999"/>
    <w:rsid w:val="00605053"/>
    <w:rsid w:val="006065C2"/>
    <w:rsid w:val="006071AE"/>
    <w:rsid w:val="00607417"/>
    <w:rsid w:val="00613045"/>
    <w:rsid w:val="00613BC7"/>
    <w:rsid w:val="00613F98"/>
    <w:rsid w:val="0061402A"/>
    <w:rsid w:val="00615296"/>
    <w:rsid w:val="00615B49"/>
    <w:rsid w:val="006173B1"/>
    <w:rsid w:val="00617C7C"/>
    <w:rsid w:val="006200CC"/>
    <w:rsid w:val="00622034"/>
    <w:rsid w:val="006222BC"/>
    <w:rsid w:val="006229C5"/>
    <w:rsid w:val="00623DA5"/>
    <w:rsid w:val="00624FBC"/>
    <w:rsid w:val="00625223"/>
    <w:rsid w:val="00626F1D"/>
    <w:rsid w:val="00627768"/>
    <w:rsid w:val="0062780F"/>
    <w:rsid w:val="00627EC6"/>
    <w:rsid w:val="006317CC"/>
    <w:rsid w:val="006327AA"/>
    <w:rsid w:val="006358DF"/>
    <w:rsid w:val="00635FC2"/>
    <w:rsid w:val="00636182"/>
    <w:rsid w:val="00637107"/>
    <w:rsid w:val="0063765E"/>
    <w:rsid w:val="0064042B"/>
    <w:rsid w:val="006425EE"/>
    <w:rsid w:val="006431D0"/>
    <w:rsid w:val="00643812"/>
    <w:rsid w:val="00644F09"/>
    <w:rsid w:val="00646DF6"/>
    <w:rsid w:val="006502FE"/>
    <w:rsid w:val="00650C2E"/>
    <w:rsid w:val="00651ECE"/>
    <w:rsid w:val="00652125"/>
    <w:rsid w:val="0065362E"/>
    <w:rsid w:val="00655055"/>
    <w:rsid w:val="00655C1F"/>
    <w:rsid w:val="00656FCA"/>
    <w:rsid w:val="0065762A"/>
    <w:rsid w:val="0066151A"/>
    <w:rsid w:val="00661F3C"/>
    <w:rsid w:val="00663019"/>
    <w:rsid w:val="006648F7"/>
    <w:rsid w:val="006652FA"/>
    <w:rsid w:val="00666290"/>
    <w:rsid w:val="00666748"/>
    <w:rsid w:val="006673F8"/>
    <w:rsid w:val="006677C8"/>
    <w:rsid w:val="00671710"/>
    <w:rsid w:val="00671F77"/>
    <w:rsid w:val="00672FC7"/>
    <w:rsid w:val="006735DC"/>
    <w:rsid w:val="00673660"/>
    <w:rsid w:val="00673D40"/>
    <w:rsid w:val="006744AC"/>
    <w:rsid w:val="00675AD7"/>
    <w:rsid w:val="00675B7F"/>
    <w:rsid w:val="0067696C"/>
    <w:rsid w:val="00677F0C"/>
    <w:rsid w:val="00681253"/>
    <w:rsid w:val="00681643"/>
    <w:rsid w:val="00681970"/>
    <w:rsid w:val="0068232F"/>
    <w:rsid w:val="0068259C"/>
    <w:rsid w:val="0068276D"/>
    <w:rsid w:val="006830F4"/>
    <w:rsid w:val="0068391F"/>
    <w:rsid w:val="00684B1D"/>
    <w:rsid w:val="00684B6B"/>
    <w:rsid w:val="006871D8"/>
    <w:rsid w:val="00687D2F"/>
    <w:rsid w:val="00687E16"/>
    <w:rsid w:val="00690894"/>
    <w:rsid w:val="006908D1"/>
    <w:rsid w:val="00690C9A"/>
    <w:rsid w:val="00690E66"/>
    <w:rsid w:val="00690FC7"/>
    <w:rsid w:val="0069234E"/>
    <w:rsid w:val="0069349A"/>
    <w:rsid w:val="00693608"/>
    <w:rsid w:val="00695B40"/>
    <w:rsid w:val="00695DA7"/>
    <w:rsid w:val="00697EFD"/>
    <w:rsid w:val="006A037E"/>
    <w:rsid w:val="006A163C"/>
    <w:rsid w:val="006A3E4E"/>
    <w:rsid w:val="006A40D8"/>
    <w:rsid w:val="006A47BD"/>
    <w:rsid w:val="006A585F"/>
    <w:rsid w:val="006A5D76"/>
    <w:rsid w:val="006A68FC"/>
    <w:rsid w:val="006A711B"/>
    <w:rsid w:val="006A7D96"/>
    <w:rsid w:val="006B0496"/>
    <w:rsid w:val="006B3BCA"/>
    <w:rsid w:val="006B492B"/>
    <w:rsid w:val="006B49E2"/>
    <w:rsid w:val="006B4DFB"/>
    <w:rsid w:val="006B50BD"/>
    <w:rsid w:val="006B5448"/>
    <w:rsid w:val="006B757A"/>
    <w:rsid w:val="006C0256"/>
    <w:rsid w:val="006C1516"/>
    <w:rsid w:val="006C1CE5"/>
    <w:rsid w:val="006C31F1"/>
    <w:rsid w:val="006C3D10"/>
    <w:rsid w:val="006C3F85"/>
    <w:rsid w:val="006C3FD0"/>
    <w:rsid w:val="006C4533"/>
    <w:rsid w:val="006C49CE"/>
    <w:rsid w:val="006C4AB2"/>
    <w:rsid w:val="006C524C"/>
    <w:rsid w:val="006C612A"/>
    <w:rsid w:val="006C758B"/>
    <w:rsid w:val="006D0057"/>
    <w:rsid w:val="006D098B"/>
    <w:rsid w:val="006D1096"/>
    <w:rsid w:val="006D2010"/>
    <w:rsid w:val="006D27DC"/>
    <w:rsid w:val="006D3247"/>
    <w:rsid w:val="006D3A1E"/>
    <w:rsid w:val="006D4458"/>
    <w:rsid w:val="006D5B17"/>
    <w:rsid w:val="006D6882"/>
    <w:rsid w:val="006D74FD"/>
    <w:rsid w:val="006D77E3"/>
    <w:rsid w:val="006E0FF9"/>
    <w:rsid w:val="006E14D0"/>
    <w:rsid w:val="006E22E8"/>
    <w:rsid w:val="006E2553"/>
    <w:rsid w:val="006E27B1"/>
    <w:rsid w:val="006E3F8B"/>
    <w:rsid w:val="006E408F"/>
    <w:rsid w:val="006E4128"/>
    <w:rsid w:val="006E4631"/>
    <w:rsid w:val="006E4F4E"/>
    <w:rsid w:val="006E5459"/>
    <w:rsid w:val="006F050E"/>
    <w:rsid w:val="006F126D"/>
    <w:rsid w:val="006F3062"/>
    <w:rsid w:val="006F3FF6"/>
    <w:rsid w:val="006F480D"/>
    <w:rsid w:val="006F5FA6"/>
    <w:rsid w:val="006F6CE7"/>
    <w:rsid w:val="006F7FC1"/>
    <w:rsid w:val="007002E3"/>
    <w:rsid w:val="0070207D"/>
    <w:rsid w:val="00702952"/>
    <w:rsid w:val="00702E8D"/>
    <w:rsid w:val="00703B6B"/>
    <w:rsid w:val="007054BD"/>
    <w:rsid w:val="007055C3"/>
    <w:rsid w:val="00705819"/>
    <w:rsid w:val="0070662C"/>
    <w:rsid w:val="00706F7C"/>
    <w:rsid w:val="007105DD"/>
    <w:rsid w:val="0071167B"/>
    <w:rsid w:val="007144F2"/>
    <w:rsid w:val="00716B0D"/>
    <w:rsid w:val="007178BC"/>
    <w:rsid w:val="007204FD"/>
    <w:rsid w:val="007238BF"/>
    <w:rsid w:val="00724E57"/>
    <w:rsid w:val="00730F91"/>
    <w:rsid w:val="007328C3"/>
    <w:rsid w:val="00733689"/>
    <w:rsid w:val="0073503C"/>
    <w:rsid w:val="00735512"/>
    <w:rsid w:val="0073605B"/>
    <w:rsid w:val="00740431"/>
    <w:rsid w:val="007408EF"/>
    <w:rsid w:val="00740DC5"/>
    <w:rsid w:val="007418FF"/>
    <w:rsid w:val="00741C0F"/>
    <w:rsid w:val="0074246D"/>
    <w:rsid w:val="007425E3"/>
    <w:rsid w:val="00742E97"/>
    <w:rsid w:val="00742F62"/>
    <w:rsid w:val="00743AB7"/>
    <w:rsid w:val="00745205"/>
    <w:rsid w:val="00745741"/>
    <w:rsid w:val="00745F3D"/>
    <w:rsid w:val="007479C5"/>
    <w:rsid w:val="00747E6E"/>
    <w:rsid w:val="007504EF"/>
    <w:rsid w:val="00750CC7"/>
    <w:rsid w:val="00751624"/>
    <w:rsid w:val="007522DF"/>
    <w:rsid w:val="00754110"/>
    <w:rsid w:val="00754E82"/>
    <w:rsid w:val="00754F69"/>
    <w:rsid w:val="0075506E"/>
    <w:rsid w:val="00755AC6"/>
    <w:rsid w:val="00757232"/>
    <w:rsid w:val="0075749D"/>
    <w:rsid w:val="0076056B"/>
    <w:rsid w:val="00760F2A"/>
    <w:rsid w:val="00761024"/>
    <w:rsid w:val="00762297"/>
    <w:rsid w:val="007622C4"/>
    <w:rsid w:val="00765CDD"/>
    <w:rsid w:val="00765DAC"/>
    <w:rsid w:val="00766903"/>
    <w:rsid w:val="007669BF"/>
    <w:rsid w:val="00767DAD"/>
    <w:rsid w:val="00771726"/>
    <w:rsid w:val="00772FA6"/>
    <w:rsid w:val="007757C8"/>
    <w:rsid w:val="00775F38"/>
    <w:rsid w:val="00776A67"/>
    <w:rsid w:val="00776FDE"/>
    <w:rsid w:val="00781B29"/>
    <w:rsid w:val="00781E2F"/>
    <w:rsid w:val="00783755"/>
    <w:rsid w:val="00783EB1"/>
    <w:rsid w:val="007841A0"/>
    <w:rsid w:val="00784711"/>
    <w:rsid w:val="00785031"/>
    <w:rsid w:val="00785EE7"/>
    <w:rsid w:val="00786DCE"/>
    <w:rsid w:val="00787925"/>
    <w:rsid w:val="00787AC1"/>
    <w:rsid w:val="00790019"/>
    <w:rsid w:val="00790A36"/>
    <w:rsid w:val="00790F17"/>
    <w:rsid w:val="00790F33"/>
    <w:rsid w:val="00791413"/>
    <w:rsid w:val="0079156D"/>
    <w:rsid w:val="00791D93"/>
    <w:rsid w:val="007921D7"/>
    <w:rsid w:val="00792834"/>
    <w:rsid w:val="00793C68"/>
    <w:rsid w:val="007944B2"/>
    <w:rsid w:val="00794724"/>
    <w:rsid w:val="00795CF8"/>
    <w:rsid w:val="00797A9D"/>
    <w:rsid w:val="007A095E"/>
    <w:rsid w:val="007A0EB2"/>
    <w:rsid w:val="007A45C8"/>
    <w:rsid w:val="007A58E4"/>
    <w:rsid w:val="007A599E"/>
    <w:rsid w:val="007A604D"/>
    <w:rsid w:val="007A6FF5"/>
    <w:rsid w:val="007B06EB"/>
    <w:rsid w:val="007B13B4"/>
    <w:rsid w:val="007B25CE"/>
    <w:rsid w:val="007B32F9"/>
    <w:rsid w:val="007B3632"/>
    <w:rsid w:val="007B49E9"/>
    <w:rsid w:val="007B5077"/>
    <w:rsid w:val="007B6346"/>
    <w:rsid w:val="007B7E18"/>
    <w:rsid w:val="007C051A"/>
    <w:rsid w:val="007C056E"/>
    <w:rsid w:val="007C111A"/>
    <w:rsid w:val="007C14A4"/>
    <w:rsid w:val="007C3532"/>
    <w:rsid w:val="007C6899"/>
    <w:rsid w:val="007C6FD1"/>
    <w:rsid w:val="007C7060"/>
    <w:rsid w:val="007C7835"/>
    <w:rsid w:val="007C791C"/>
    <w:rsid w:val="007D04AD"/>
    <w:rsid w:val="007D11C1"/>
    <w:rsid w:val="007D343E"/>
    <w:rsid w:val="007D3775"/>
    <w:rsid w:val="007D4306"/>
    <w:rsid w:val="007D4F5D"/>
    <w:rsid w:val="007D620A"/>
    <w:rsid w:val="007D6348"/>
    <w:rsid w:val="007E0120"/>
    <w:rsid w:val="007E0B5D"/>
    <w:rsid w:val="007E10D0"/>
    <w:rsid w:val="007E3211"/>
    <w:rsid w:val="007E3662"/>
    <w:rsid w:val="007E399D"/>
    <w:rsid w:val="007E55D9"/>
    <w:rsid w:val="007E5A9A"/>
    <w:rsid w:val="007E6DF0"/>
    <w:rsid w:val="007E7EF0"/>
    <w:rsid w:val="007F0404"/>
    <w:rsid w:val="007F042A"/>
    <w:rsid w:val="007F05FA"/>
    <w:rsid w:val="007F0D6B"/>
    <w:rsid w:val="007F2715"/>
    <w:rsid w:val="007F38AB"/>
    <w:rsid w:val="007F5BC3"/>
    <w:rsid w:val="008000B1"/>
    <w:rsid w:val="00800FD8"/>
    <w:rsid w:val="0080296C"/>
    <w:rsid w:val="00802DF6"/>
    <w:rsid w:val="00802FF6"/>
    <w:rsid w:val="00804E9A"/>
    <w:rsid w:val="0080554B"/>
    <w:rsid w:val="00805695"/>
    <w:rsid w:val="0080590A"/>
    <w:rsid w:val="00806F4A"/>
    <w:rsid w:val="008075B9"/>
    <w:rsid w:val="0080781F"/>
    <w:rsid w:val="008100E2"/>
    <w:rsid w:val="00811F16"/>
    <w:rsid w:val="008152D3"/>
    <w:rsid w:val="0081539B"/>
    <w:rsid w:val="008156AE"/>
    <w:rsid w:val="00816134"/>
    <w:rsid w:val="008163AC"/>
    <w:rsid w:val="008171EC"/>
    <w:rsid w:val="008204C6"/>
    <w:rsid w:val="00822319"/>
    <w:rsid w:val="00823F8D"/>
    <w:rsid w:val="00824245"/>
    <w:rsid w:val="00825251"/>
    <w:rsid w:val="00826797"/>
    <w:rsid w:val="00827FBB"/>
    <w:rsid w:val="00831FD5"/>
    <w:rsid w:val="0083281F"/>
    <w:rsid w:val="0083384D"/>
    <w:rsid w:val="00833D82"/>
    <w:rsid w:val="00834833"/>
    <w:rsid w:val="00836279"/>
    <w:rsid w:val="0083710C"/>
    <w:rsid w:val="00841897"/>
    <w:rsid w:val="00842A95"/>
    <w:rsid w:val="00842C51"/>
    <w:rsid w:val="00845163"/>
    <w:rsid w:val="0084649A"/>
    <w:rsid w:val="008468EB"/>
    <w:rsid w:val="00846A87"/>
    <w:rsid w:val="008472BB"/>
    <w:rsid w:val="00847457"/>
    <w:rsid w:val="00847B8C"/>
    <w:rsid w:val="00850026"/>
    <w:rsid w:val="008502E1"/>
    <w:rsid w:val="00850667"/>
    <w:rsid w:val="00851B05"/>
    <w:rsid w:val="00851CA9"/>
    <w:rsid w:val="00851E7F"/>
    <w:rsid w:val="00851F8B"/>
    <w:rsid w:val="00852AA4"/>
    <w:rsid w:val="00856D91"/>
    <w:rsid w:val="0085745F"/>
    <w:rsid w:val="00860532"/>
    <w:rsid w:val="008609BF"/>
    <w:rsid w:val="00861330"/>
    <w:rsid w:val="008626E9"/>
    <w:rsid w:val="00863A79"/>
    <w:rsid w:val="008643EA"/>
    <w:rsid w:val="00865609"/>
    <w:rsid w:val="008656D8"/>
    <w:rsid w:val="00867EDA"/>
    <w:rsid w:val="0087071D"/>
    <w:rsid w:val="00870D63"/>
    <w:rsid w:val="00871D8A"/>
    <w:rsid w:val="00872C1E"/>
    <w:rsid w:val="0087360F"/>
    <w:rsid w:val="0087362E"/>
    <w:rsid w:val="00873B0B"/>
    <w:rsid w:val="00873C04"/>
    <w:rsid w:val="00873F8C"/>
    <w:rsid w:val="00874CAC"/>
    <w:rsid w:val="00875F91"/>
    <w:rsid w:val="008769D7"/>
    <w:rsid w:val="00877076"/>
    <w:rsid w:val="0088002A"/>
    <w:rsid w:val="008806FA"/>
    <w:rsid w:val="00880E9E"/>
    <w:rsid w:val="00882A53"/>
    <w:rsid w:val="00883044"/>
    <w:rsid w:val="00884D3D"/>
    <w:rsid w:val="00885EBB"/>
    <w:rsid w:val="00886A14"/>
    <w:rsid w:val="0088713C"/>
    <w:rsid w:val="00890501"/>
    <w:rsid w:val="00890728"/>
    <w:rsid w:val="00890ADB"/>
    <w:rsid w:val="00890ECA"/>
    <w:rsid w:val="0089364E"/>
    <w:rsid w:val="00894153"/>
    <w:rsid w:val="0089487A"/>
    <w:rsid w:val="00894C4F"/>
    <w:rsid w:val="00895C87"/>
    <w:rsid w:val="00897478"/>
    <w:rsid w:val="00897E64"/>
    <w:rsid w:val="008A23DC"/>
    <w:rsid w:val="008A2E56"/>
    <w:rsid w:val="008A3D68"/>
    <w:rsid w:val="008A3F7D"/>
    <w:rsid w:val="008A5D92"/>
    <w:rsid w:val="008A6A58"/>
    <w:rsid w:val="008A78D4"/>
    <w:rsid w:val="008A78D6"/>
    <w:rsid w:val="008B0B18"/>
    <w:rsid w:val="008B0F63"/>
    <w:rsid w:val="008B172A"/>
    <w:rsid w:val="008B39A2"/>
    <w:rsid w:val="008B438F"/>
    <w:rsid w:val="008B4F71"/>
    <w:rsid w:val="008B6555"/>
    <w:rsid w:val="008B6B24"/>
    <w:rsid w:val="008B7E37"/>
    <w:rsid w:val="008C05AB"/>
    <w:rsid w:val="008C1E95"/>
    <w:rsid w:val="008C2019"/>
    <w:rsid w:val="008C3582"/>
    <w:rsid w:val="008C40E1"/>
    <w:rsid w:val="008C4E78"/>
    <w:rsid w:val="008C56E5"/>
    <w:rsid w:val="008C6B2F"/>
    <w:rsid w:val="008C75C9"/>
    <w:rsid w:val="008C7F5A"/>
    <w:rsid w:val="008D18A5"/>
    <w:rsid w:val="008D2026"/>
    <w:rsid w:val="008D232F"/>
    <w:rsid w:val="008D2F09"/>
    <w:rsid w:val="008D2FFB"/>
    <w:rsid w:val="008D31E3"/>
    <w:rsid w:val="008D46D2"/>
    <w:rsid w:val="008D4B2D"/>
    <w:rsid w:val="008D637C"/>
    <w:rsid w:val="008D65DF"/>
    <w:rsid w:val="008E0B34"/>
    <w:rsid w:val="008E1A75"/>
    <w:rsid w:val="008E2212"/>
    <w:rsid w:val="008E28B7"/>
    <w:rsid w:val="008E2974"/>
    <w:rsid w:val="008E3D28"/>
    <w:rsid w:val="008E6040"/>
    <w:rsid w:val="008E6C4E"/>
    <w:rsid w:val="008F0414"/>
    <w:rsid w:val="008F20E3"/>
    <w:rsid w:val="008F395A"/>
    <w:rsid w:val="008F40AF"/>
    <w:rsid w:val="008F4772"/>
    <w:rsid w:val="008F61D2"/>
    <w:rsid w:val="008F6D4F"/>
    <w:rsid w:val="008F7204"/>
    <w:rsid w:val="008F7A1D"/>
    <w:rsid w:val="008F7E7D"/>
    <w:rsid w:val="00900C61"/>
    <w:rsid w:val="00901B4A"/>
    <w:rsid w:val="0090226C"/>
    <w:rsid w:val="00902D79"/>
    <w:rsid w:val="009037E4"/>
    <w:rsid w:val="00903A8B"/>
    <w:rsid w:val="00904FFA"/>
    <w:rsid w:val="009061DE"/>
    <w:rsid w:val="00910A71"/>
    <w:rsid w:val="009116AF"/>
    <w:rsid w:val="00912C2B"/>
    <w:rsid w:val="00913016"/>
    <w:rsid w:val="00913F20"/>
    <w:rsid w:val="009152D0"/>
    <w:rsid w:val="00915D2F"/>
    <w:rsid w:val="00916B0A"/>
    <w:rsid w:val="00917162"/>
    <w:rsid w:val="009174D5"/>
    <w:rsid w:val="00917F46"/>
    <w:rsid w:val="0092064E"/>
    <w:rsid w:val="00920BD0"/>
    <w:rsid w:val="009228A9"/>
    <w:rsid w:val="00922C73"/>
    <w:rsid w:val="00923250"/>
    <w:rsid w:val="009232BA"/>
    <w:rsid w:val="00923989"/>
    <w:rsid w:val="00924296"/>
    <w:rsid w:val="00924629"/>
    <w:rsid w:val="00925F4C"/>
    <w:rsid w:val="009262E9"/>
    <w:rsid w:val="00927B47"/>
    <w:rsid w:val="00927D22"/>
    <w:rsid w:val="00927DD6"/>
    <w:rsid w:val="00930807"/>
    <w:rsid w:val="009308D8"/>
    <w:rsid w:val="009311DE"/>
    <w:rsid w:val="00932889"/>
    <w:rsid w:val="0093491B"/>
    <w:rsid w:val="0093578A"/>
    <w:rsid w:val="00935ED0"/>
    <w:rsid w:val="00935FEF"/>
    <w:rsid w:val="009371D5"/>
    <w:rsid w:val="00940D42"/>
    <w:rsid w:val="009410EA"/>
    <w:rsid w:val="00941754"/>
    <w:rsid w:val="00943ACF"/>
    <w:rsid w:val="00945197"/>
    <w:rsid w:val="00946AD5"/>
    <w:rsid w:val="00947699"/>
    <w:rsid w:val="00950052"/>
    <w:rsid w:val="00950C8C"/>
    <w:rsid w:val="00951374"/>
    <w:rsid w:val="00951A78"/>
    <w:rsid w:val="00952501"/>
    <w:rsid w:val="00952D8A"/>
    <w:rsid w:val="00957443"/>
    <w:rsid w:val="00960295"/>
    <w:rsid w:val="009602B7"/>
    <w:rsid w:val="009607A1"/>
    <w:rsid w:val="0096107A"/>
    <w:rsid w:val="00966DC2"/>
    <w:rsid w:val="0096743F"/>
    <w:rsid w:val="00970330"/>
    <w:rsid w:val="00970796"/>
    <w:rsid w:val="009709DE"/>
    <w:rsid w:val="0097140A"/>
    <w:rsid w:val="009727FF"/>
    <w:rsid w:val="009729CE"/>
    <w:rsid w:val="009731D2"/>
    <w:rsid w:val="00973571"/>
    <w:rsid w:val="00973F08"/>
    <w:rsid w:val="00975513"/>
    <w:rsid w:val="00976920"/>
    <w:rsid w:val="00977FCB"/>
    <w:rsid w:val="0098077D"/>
    <w:rsid w:val="00980F8C"/>
    <w:rsid w:val="00981D70"/>
    <w:rsid w:val="009832C6"/>
    <w:rsid w:val="009836C9"/>
    <w:rsid w:val="00983C94"/>
    <w:rsid w:val="0098481D"/>
    <w:rsid w:val="00985332"/>
    <w:rsid w:val="00985A7C"/>
    <w:rsid w:val="00985DA3"/>
    <w:rsid w:val="00986646"/>
    <w:rsid w:val="00987137"/>
    <w:rsid w:val="00987F3A"/>
    <w:rsid w:val="00990D03"/>
    <w:rsid w:val="00990D62"/>
    <w:rsid w:val="00991073"/>
    <w:rsid w:val="009941DA"/>
    <w:rsid w:val="009942E5"/>
    <w:rsid w:val="00995484"/>
    <w:rsid w:val="00995534"/>
    <w:rsid w:val="00996D42"/>
    <w:rsid w:val="009A1180"/>
    <w:rsid w:val="009A137A"/>
    <w:rsid w:val="009A1401"/>
    <w:rsid w:val="009A141D"/>
    <w:rsid w:val="009A26D6"/>
    <w:rsid w:val="009A285F"/>
    <w:rsid w:val="009A37BF"/>
    <w:rsid w:val="009A4834"/>
    <w:rsid w:val="009A553D"/>
    <w:rsid w:val="009A6586"/>
    <w:rsid w:val="009A6C3D"/>
    <w:rsid w:val="009A7BEB"/>
    <w:rsid w:val="009A7E31"/>
    <w:rsid w:val="009B00D7"/>
    <w:rsid w:val="009B0CD4"/>
    <w:rsid w:val="009B0F61"/>
    <w:rsid w:val="009B14E7"/>
    <w:rsid w:val="009B24FE"/>
    <w:rsid w:val="009B4FC8"/>
    <w:rsid w:val="009B5DBA"/>
    <w:rsid w:val="009B5F62"/>
    <w:rsid w:val="009B6947"/>
    <w:rsid w:val="009B69B7"/>
    <w:rsid w:val="009B7345"/>
    <w:rsid w:val="009B756B"/>
    <w:rsid w:val="009C0D8C"/>
    <w:rsid w:val="009C111D"/>
    <w:rsid w:val="009C3085"/>
    <w:rsid w:val="009C3DAE"/>
    <w:rsid w:val="009C3E8A"/>
    <w:rsid w:val="009C3F6E"/>
    <w:rsid w:val="009C4C95"/>
    <w:rsid w:val="009C5975"/>
    <w:rsid w:val="009C5C74"/>
    <w:rsid w:val="009C788D"/>
    <w:rsid w:val="009C793E"/>
    <w:rsid w:val="009D0767"/>
    <w:rsid w:val="009D1915"/>
    <w:rsid w:val="009D27FC"/>
    <w:rsid w:val="009D2C56"/>
    <w:rsid w:val="009D2EC6"/>
    <w:rsid w:val="009D36A2"/>
    <w:rsid w:val="009D4B25"/>
    <w:rsid w:val="009D59E3"/>
    <w:rsid w:val="009D652E"/>
    <w:rsid w:val="009D656D"/>
    <w:rsid w:val="009D6DA0"/>
    <w:rsid w:val="009E1965"/>
    <w:rsid w:val="009E1993"/>
    <w:rsid w:val="009E296C"/>
    <w:rsid w:val="009E3283"/>
    <w:rsid w:val="009E3992"/>
    <w:rsid w:val="009E3EFD"/>
    <w:rsid w:val="009E46A7"/>
    <w:rsid w:val="009E55E0"/>
    <w:rsid w:val="009F516E"/>
    <w:rsid w:val="009F58FD"/>
    <w:rsid w:val="009F7939"/>
    <w:rsid w:val="009F7A79"/>
    <w:rsid w:val="00A004C7"/>
    <w:rsid w:val="00A017A9"/>
    <w:rsid w:val="00A01CD3"/>
    <w:rsid w:val="00A02FCE"/>
    <w:rsid w:val="00A06511"/>
    <w:rsid w:val="00A06B73"/>
    <w:rsid w:val="00A06FEF"/>
    <w:rsid w:val="00A07359"/>
    <w:rsid w:val="00A077E7"/>
    <w:rsid w:val="00A07909"/>
    <w:rsid w:val="00A07F30"/>
    <w:rsid w:val="00A1404B"/>
    <w:rsid w:val="00A1411F"/>
    <w:rsid w:val="00A14398"/>
    <w:rsid w:val="00A17301"/>
    <w:rsid w:val="00A17DD3"/>
    <w:rsid w:val="00A21182"/>
    <w:rsid w:val="00A26FCA"/>
    <w:rsid w:val="00A27754"/>
    <w:rsid w:val="00A278A8"/>
    <w:rsid w:val="00A279F1"/>
    <w:rsid w:val="00A31B8B"/>
    <w:rsid w:val="00A33F97"/>
    <w:rsid w:val="00A33FB4"/>
    <w:rsid w:val="00A34178"/>
    <w:rsid w:val="00A3485C"/>
    <w:rsid w:val="00A34874"/>
    <w:rsid w:val="00A34B10"/>
    <w:rsid w:val="00A34BBE"/>
    <w:rsid w:val="00A3631D"/>
    <w:rsid w:val="00A37298"/>
    <w:rsid w:val="00A37834"/>
    <w:rsid w:val="00A37899"/>
    <w:rsid w:val="00A413B2"/>
    <w:rsid w:val="00A413F9"/>
    <w:rsid w:val="00A41684"/>
    <w:rsid w:val="00A422AC"/>
    <w:rsid w:val="00A42BC0"/>
    <w:rsid w:val="00A42F18"/>
    <w:rsid w:val="00A4338F"/>
    <w:rsid w:val="00A43ECD"/>
    <w:rsid w:val="00A44686"/>
    <w:rsid w:val="00A44EDF"/>
    <w:rsid w:val="00A455A2"/>
    <w:rsid w:val="00A52BF1"/>
    <w:rsid w:val="00A531D1"/>
    <w:rsid w:val="00A56281"/>
    <w:rsid w:val="00A56713"/>
    <w:rsid w:val="00A5757E"/>
    <w:rsid w:val="00A61FAC"/>
    <w:rsid w:val="00A62A26"/>
    <w:rsid w:val="00A63B4C"/>
    <w:rsid w:val="00A64C98"/>
    <w:rsid w:val="00A6664A"/>
    <w:rsid w:val="00A7171A"/>
    <w:rsid w:val="00A71C6A"/>
    <w:rsid w:val="00A730BA"/>
    <w:rsid w:val="00A73212"/>
    <w:rsid w:val="00A73A2F"/>
    <w:rsid w:val="00A74F50"/>
    <w:rsid w:val="00A75AC4"/>
    <w:rsid w:val="00A7612A"/>
    <w:rsid w:val="00A762EF"/>
    <w:rsid w:val="00A76AE5"/>
    <w:rsid w:val="00A77E4B"/>
    <w:rsid w:val="00A80064"/>
    <w:rsid w:val="00A8084C"/>
    <w:rsid w:val="00A81C09"/>
    <w:rsid w:val="00A826D9"/>
    <w:rsid w:val="00A8390F"/>
    <w:rsid w:val="00A84E56"/>
    <w:rsid w:val="00A85AB0"/>
    <w:rsid w:val="00A862A6"/>
    <w:rsid w:val="00A86E50"/>
    <w:rsid w:val="00A87872"/>
    <w:rsid w:val="00A9012A"/>
    <w:rsid w:val="00A90380"/>
    <w:rsid w:val="00A91536"/>
    <w:rsid w:val="00A91660"/>
    <w:rsid w:val="00A91C8D"/>
    <w:rsid w:val="00A91E8C"/>
    <w:rsid w:val="00A9229A"/>
    <w:rsid w:val="00A94288"/>
    <w:rsid w:val="00A94504"/>
    <w:rsid w:val="00A94838"/>
    <w:rsid w:val="00A95C70"/>
    <w:rsid w:val="00A96D64"/>
    <w:rsid w:val="00AA04B9"/>
    <w:rsid w:val="00AA0BFC"/>
    <w:rsid w:val="00AA1297"/>
    <w:rsid w:val="00AA22D1"/>
    <w:rsid w:val="00AA2813"/>
    <w:rsid w:val="00AA2A49"/>
    <w:rsid w:val="00AA3005"/>
    <w:rsid w:val="00AA6337"/>
    <w:rsid w:val="00AA695D"/>
    <w:rsid w:val="00AA70AE"/>
    <w:rsid w:val="00AA73B1"/>
    <w:rsid w:val="00AA7B44"/>
    <w:rsid w:val="00AB076F"/>
    <w:rsid w:val="00AB0F9D"/>
    <w:rsid w:val="00AB132E"/>
    <w:rsid w:val="00AB5DF0"/>
    <w:rsid w:val="00AC08B9"/>
    <w:rsid w:val="00AC1376"/>
    <w:rsid w:val="00AC2424"/>
    <w:rsid w:val="00AC2AF7"/>
    <w:rsid w:val="00AC2B3E"/>
    <w:rsid w:val="00AC2B6D"/>
    <w:rsid w:val="00AC3066"/>
    <w:rsid w:val="00AC3607"/>
    <w:rsid w:val="00AC3CB8"/>
    <w:rsid w:val="00AC41F7"/>
    <w:rsid w:val="00AC6181"/>
    <w:rsid w:val="00AC79E6"/>
    <w:rsid w:val="00AD0FE8"/>
    <w:rsid w:val="00AD13E2"/>
    <w:rsid w:val="00AD1501"/>
    <w:rsid w:val="00AD1F5D"/>
    <w:rsid w:val="00AD4025"/>
    <w:rsid w:val="00AD573C"/>
    <w:rsid w:val="00AD6872"/>
    <w:rsid w:val="00AD7849"/>
    <w:rsid w:val="00AE0402"/>
    <w:rsid w:val="00AE04B6"/>
    <w:rsid w:val="00AE1F55"/>
    <w:rsid w:val="00AE30A2"/>
    <w:rsid w:val="00AE3491"/>
    <w:rsid w:val="00AE3EB5"/>
    <w:rsid w:val="00AE5332"/>
    <w:rsid w:val="00AE6E0E"/>
    <w:rsid w:val="00AE7732"/>
    <w:rsid w:val="00AE7B5E"/>
    <w:rsid w:val="00AF133F"/>
    <w:rsid w:val="00AF2552"/>
    <w:rsid w:val="00AF2FB6"/>
    <w:rsid w:val="00AF3E76"/>
    <w:rsid w:val="00AF6E40"/>
    <w:rsid w:val="00B002BD"/>
    <w:rsid w:val="00B024BE"/>
    <w:rsid w:val="00B040F4"/>
    <w:rsid w:val="00B0475C"/>
    <w:rsid w:val="00B04765"/>
    <w:rsid w:val="00B0499D"/>
    <w:rsid w:val="00B060D5"/>
    <w:rsid w:val="00B0696B"/>
    <w:rsid w:val="00B10069"/>
    <w:rsid w:val="00B10B62"/>
    <w:rsid w:val="00B10DF9"/>
    <w:rsid w:val="00B11123"/>
    <w:rsid w:val="00B12068"/>
    <w:rsid w:val="00B12208"/>
    <w:rsid w:val="00B14B66"/>
    <w:rsid w:val="00B153E1"/>
    <w:rsid w:val="00B163CE"/>
    <w:rsid w:val="00B164D2"/>
    <w:rsid w:val="00B203FF"/>
    <w:rsid w:val="00B20F56"/>
    <w:rsid w:val="00B2114C"/>
    <w:rsid w:val="00B21713"/>
    <w:rsid w:val="00B2184C"/>
    <w:rsid w:val="00B23A83"/>
    <w:rsid w:val="00B248A6"/>
    <w:rsid w:val="00B25413"/>
    <w:rsid w:val="00B25DEF"/>
    <w:rsid w:val="00B306B0"/>
    <w:rsid w:val="00B31A17"/>
    <w:rsid w:val="00B329BB"/>
    <w:rsid w:val="00B33033"/>
    <w:rsid w:val="00B340B4"/>
    <w:rsid w:val="00B34FD0"/>
    <w:rsid w:val="00B35078"/>
    <w:rsid w:val="00B35207"/>
    <w:rsid w:val="00B365CE"/>
    <w:rsid w:val="00B40119"/>
    <w:rsid w:val="00B406E3"/>
    <w:rsid w:val="00B41414"/>
    <w:rsid w:val="00B41804"/>
    <w:rsid w:val="00B4299C"/>
    <w:rsid w:val="00B42C8D"/>
    <w:rsid w:val="00B42CB2"/>
    <w:rsid w:val="00B43FEB"/>
    <w:rsid w:val="00B446C3"/>
    <w:rsid w:val="00B4492B"/>
    <w:rsid w:val="00B45B05"/>
    <w:rsid w:val="00B477B9"/>
    <w:rsid w:val="00B47F98"/>
    <w:rsid w:val="00B5103F"/>
    <w:rsid w:val="00B516F2"/>
    <w:rsid w:val="00B52025"/>
    <w:rsid w:val="00B524B6"/>
    <w:rsid w:val="00B52541"/>
    <w:rsid w:val="00B53221"/>
    <w:rsid w:val="00B5352D"/>
    <w:rsid w:val="00B5367C"/>
    <w:rsid w:val="00B53C7B"/>
    <w:rsid w:val="00B5418A"/>
    <w:rsid w:val="00B54D37"/>
    <w:rsid w:val="00B5603C"/>
    <w:rsid w:val="00B56CFD"/>
    <w:rsid w:val="00B5722E"/>
    <w:rsid w:val="00B573BE"/>
    <w:rsid w:val="00B61872"/>
    <w:rsid w:val="00B61DB7"/>
    <w:rsid w:val="00B62FEC"/>
    <w:rsid w:val="00B63C20"/>
    <w:rsid w:val="00B650E3"/>
    <w:rsid w:val="00B653A8"/>
    <w:rsid w:val="00B66D54"/>
    <w:rsid w:val="00B6747F"/>
    <w:rsid w:val="00B67C64"/>
    <w:rsid w:val="00B72CFB"/>
    <w:rsid w:val="00B73616"/>
    <w:rsid w:val="00B75195"/>
    <w:rsid w:val="00B75EDC"/>
    <w:rsid w:val="00B768C7"/>
    <w:rsid w:val="00B81591"/>
    <w:rsid w:val="00B816E2"/>
    <w:rsid w:val="00B82331"/>
    <w:rsid w:val="00B82FD7"/>
    <w:rsid w:val="00B86BDE"/>
    <w:rsid w:val="00B87D85"/>
    <w:rsid w:val="00B9011D"/>
    <w:rsid w:val="00B90AB5"/>
    <w:rsid w:val="00B910D9"/>
    <w:rsid w:val="00B9115A"/>
    <w:rsid w:val="00B92EDA"/>
    <w:rsid w:val="00B934F3"/>
    <w:rsid w:val="00B936A8"/>
    <w:rsid w:val="00B950B4"/>
    <w:rsid w:val="00B952F7"/>
    <w:rsid w:val="00B9558A"/>
    <w:rsid w:val="00B95D56"/>
    <w:rsid w:val="00B96037"/>
    <w:rsid w:val="00BA0972"/>
    <w:rsid w:val="00BA0A83"/>
    <w:rsid w:val="00BA111D"/>
    <w:rsid w:val="00BA15DD"/>
    <w:rsid w:val="00BA2A5D"/>
    <w:rsid w:val="00BA3071"/>
    <w:rsid w:val="00BA33C9"/>
    <w:rsid w:val="00BA3B67"/>
    <w:rsid w:val="00BA3FF4"/>
    <w:rsid w:val="00BA457E"/>
    <w:rsid w:val="00BA55CA"/>
    <w:rsid w:val="00BA7114"/>
    <w:rsid w:val="00BA722E"/>
    <w:rsid w:val="00BA7412"/>
    <w:rsid w:val="00BA76A5"/>
    <w:rsid w:val="00BA77CA"/>
    <w:rsid w:val="00BB0346"/>
    <w:rsid w:val="00BB0C1F"/>
    <w:rsid w:val="00BB18AA"/>
    <w:rsid w:val="00BB1A41"/>
    <w:rsid w:val="00BB239A"/>
    <w:rsid w:val="00BB2CBD"/>
    <w:rsid w:val="00BB373B"/>
    <w:rsid w:val="00BB4418"/>
    <w:rsid w:val="00BB53F6"/>
    <w:rsid w:val="00BB70C9"/>
    <w:rsid w:val="00BC00E9"/>
    <w:rsid w:val="00BC0328"/>
    <w:rsid w:val="00BC2B19"/>
    <w:rsid w:val="00BC5255"/>
    <w:rsid w:val="00BC53B5"/>
    <w:rsid w:val="00BC587B"/>
    <w:rsid w:val="00BD0601"/>
    <w:rsid w:val="00BD06C7"/>
    <w:rsid w:val="00BD0A83"/>
    <w:rsid w:val="00BD17E9"/>
    <w:rsid w:val="00BD1DC1"/>
    <w:rsid w:val="00BD45D9"/>
    <w:rsid w:val="00BD5009"/>
    <w:rsid w:val="00BD5057"/>
    <w:rsid w:val="00BD5E95"/>
    <w:rsid w:val="00BD6CEB"/>
    <w:rsid w:val="00BD71E5"/>
    <w:rsid w:val="00BD765B"/>
    <w:rsid w:val="00BD7C7A"/>
    <w:rsid w:val="00BD7FC0"/>
    <w:rsid w:val="00BE02BC"/>
    <w:rsid w:val="00BE17CA"/>
    <w:rsid w:val="00BE1A3B"/>
    <w:rsid w:val="00BE3D8E"/>
    <w:rsid w:val="00BE475F"/>
    <w:rsid w:val="00BE4A77"/>
    <w:rsid w:val="00BE4FA9"/>
    <w:rsid w:val="00BE5B3B"/>
    <w:rsid w:val="00BE6AB8"/>
    <w:rsid w:val="00BE6DCC"/>
    <w:rsid w:val="00BE7BEE"/>
    <w:rsid w:val="00BE7F55"/>
    <w:rsid w:val="00BF12E6"/>
    <w:rsid w:val="00BF3399"/>
    <w:rsid w:val="00BF4DF1"/>
    <w:rsid w:val="00BF548E"/>
    <w:rsid w:val="00BF54DD"/>
    <w:rsid w:val="00BF5758"/>
    <w:rsid w:val="00BF6263"/>
    <w:rsid w:val="00BF7B35"/>
    <w:rsid w:val="00BF7C45"/>
    <w:rsid w:val="00BF7F39"/>
    <w:rsid w:val="00C00735"/>
    <w:rsid w:val="00C00DA9"/>
    <w:rsid w:val="00C019AC"/>
    <w:rsid w:val="00C02C83"/>
    <w:rsid w:val="00C03A7A"/>
    <w:rsid w:val="00C03C4F"/>
    <w:rsid w:val="00C040E6"/>
    <w:rsid w:val="00C04B08"/>
    <w:rsid w:val="00C05A8B"/>
    <w:rsid w:val="00C066BA"/>
    <w:rsid w:val="00C06C6F"/>
    <w:rsid w:val="00C11B0D"/>
    <w:rsid w:val="00C11BB0"/>
    <w:rsid w:val="00C1310B"/>
    <w:rsid w:val="00C13117"/>
    <w:rsid w:val="00C1397A"/>
    <w:rsid w:val="00C1546C"/>
    <w:rsid w:val="00C16A2E"/>
    <w:rsid w:val="00C1781E"/>
    <w:rsid w:val="00C17E3A"/>
    <w:rsid w:val="00C20FEC"/>
    <w:rsid w:val="00C2129A"/>
    <w:rsid w:val="00C21959"/>
    <w:rsid w:val="00C21A8C"/>
    <w:rsid w:val="00C21C80"/>
    <w:rsid w:val="00C223A0"/>
    <w:rsid w:val="00C2258B"/>
    <w:rsid w:val="00C2270B"/>
    <w:rsid w:val="00C2295A"/>
    <w:rsid w:val="00C23723"/>
    <w:rsid w:val="00C24416"/>
    <w:rsid w:val="00C244C9"/>
    <w:rsid w:val="00C24B07"/>
    <w:rsid w:val="00C25181"/>
    <w:rsid w:val="00C2549A"/>
    <w:rsid w:val="00C316E7"/>
    <w:rsid w:val="00C31B55"/>
    <w:rsid w:val="00C31B71"/>
    <w:rsid w:val="00C33A2D"/>
    <w:rsid w:val="00C343E5"/>
    <w:rsid w:val="00C34BEF"/>
    <w:rsid w:val="00C350E6"/>
    <w:rsid w:val="00C355B7"/>
    <w:rsid w:val="00C35EC3"/>
    <w:rsid w:val="00C368BE"/>
    <w:rsid w:val="00C37014"/>
    <w:rsid w:val="00C4055C"/>
    <w:rsid w:val="00C411F9"/>
    <w:rsid w:val="00C414D8"/>
    <w:rsid w:val="00C42272"/>
    <w:rsid w:val="00C44457"/>
    <w:rsid w:val="00C45E08"/>
    <w:rsid w:val="00C475E2"/>
    <w:rsid w:val="00C476A2"/>
    <w:rsid w:val="00C5004B"/>
    <w:rsid w:val="00C505A1"/>
    <w:rsid w:val="00C50824"/>
    <w:rsid w:val="00C54D4B"/>
    <w:rsid w:val="00C54D67"/>
    <w:rsid w:val="00C550A3"/>
    <w:rsid w:val="00C552D0"/>
    <w:rsid w:val="00C552D5"/>
    <w:rsid w:val="00C5666B"/>
    <w:rsid w:val="00C57521"/>
    <w:rsid w:val="00C6035F"/>
    <w:rsid w:val="00C60413"/>
    <w:rsid w:val="00C60A4D"/>
    <w:rsid w:val="00C62188"/>
    <w:rsid w:val="00C6329C"/>
    <w:rsid w:val="00C634F9"/>
    <w:rsid w:val="00C64FD2"/>
    <w:rsid w:val="00C67B4C"/>
    <w:rsid w:val="00C71468"/>
    <w:rsid w:val="00C723EC"/>
    <w:rsid w:val="00C7274C"/>
    <w:rsid w:val="00C7343A"/>
    <w:rsid w:val="00C73896"/>
    <w:rsid w:val="00C7397E"/>
    <w:rsid w:val="00C74D3D"/>
    <w:rsid w:val="00C75030"/>
    <w:rsid w:val="00C76E05"/>
    <w:rsid w:val="00C774B3"/>
    <w:rsid w:val="00C80227"/>
    <w:rsid w:val="00C8041C"/>
    <w:rsid w:val="00C8064D"/>
    <w:rsid w:val="00C8133F"/>
    <w:rsid w:val="00C81765"/>
    <w:rsid w:val="00C85177"/>
    <w:rsid w:val="00C85DEA"/>
    <w:rsid w:val="00C91100"/>
    <w:rsid w:val="00C912FE"/>
    <w:rsid w:val="00C92076"/>
    <w:rsid w:val="00C94156"/>
    <w:rsid w:val="00C94437"/>
    <w:rsid w:val="00C944F9"/>
    <w:rsid w:val="00C94AB8"/>
    <w:rsid w:val="00C973D7"/>
    <w:rsid w:val="00C979CA"/>
    <w:rsid w:val="00C979CB"/>
    <w:rsid w:val="00CA0667"/>
    <w:rsid w:val="00CA0972"/>
    <w:rsid w:val="00CA16B8"/>
    <w:rsid w:val="00CA25E5"/>
    <w:rsid w:val="00CA39D2"/>
    <w:rsid w:val="00CA3C5B"/>
    <w:rsid w:val="00CA4D87"/>
    <w:rsid w:val="00CA5907"/>
    <w:rsid w:val="00CA7540"/>
    <w:rsid w:val="00CA7729"/>
    <w:rsid w:val="00CA7E3A"/>
    <w:rsid w:val="00CB459C"/>
    <w:rsid w:val="00CB5124"/>
    <w:rsid w:val="00CB6532"/>
    <w:rsid w:val="00CC112A"/>
    <w:rsid w:val="00CC184C"/>
    <w:rsid w:val="00CC498C"/>
    <w:rsid w:val="00CC4C07"/>
    <w:rsid w:val="00CC557B"/>
    <w:rsid w:val="00CD0DDB"/>
    <w:rsid w:val="00CD12EB"/>
    <w:rsid w:val="00CD1937"/>
    <w:rsid w:val="00CD1FEB"/>
    <w:rsid w:val="00CD2FC5"/>
    <w:rsid w:val="00CD6556"/>
    <w:rsid w:val="00CD657F"/>
    <w:rsid w:val="00CD7ADA"/>
    <w:rsid w:val="00CE08F4"/>
    <w:rsid w:val="00CE0BB8"/>
    <w:rsid w:val="00CE14F4"/>
    <w:rsid w:val="00CE15D8"/>
    <w:rsid w:val="00CE1DCD"/>
    <w:rsid w:val="00CE23CB"/>
    <w:rsid w:val="00CE32AB"/>
    <w:rsid w:val="00CE3655"/>
    <w:rsid w:val="00CE39AE"/>
    <w:rsid w:val="00CE3F88"/>
    <w:rsid w:val="00CE4652"/>
    <w:rsid w:val="00CE5C16"/>
    <w:rsid w:val="00CE77D6"/>
    <w:rsid w:val="00CF07A6"/>
    <w:rsid w:val="00CF0DD6"/>
    <w:rsid w:val="00CF364D"/>
    <w:rsid w:val="00CF3DEE"/>
    <w:rsid w:val="00CF54F2"/>
    <w:rsid w:val="00CF5D8B"/>
    <w:rsid w:val="00CF755A"/>
    <w:rsid w:val="00CF7681"/>
    <w:rsid w:val="00D00B88"/>
    <w:rsid w:val="00D01B1D"/>
    <w:rsid w:val="00D01B74"/>
    <w:rsid w:val="00D02BCE"/>
    <w:rsid w:val="00D042E7"/>
    <w:rsid w:val="00D052FC"/>
    <w:rsid w:val="00D06269"/>
    <w:rsid w:val="00D078B8"/>
    <w:rsid w:val="00D10B23"/>
    <w:rsid w:val="00D10C8F"/>
    <w:rsid w:val="00D1216C"/>
    <w:rsid w:val="00D149EB"/>
    <w:rsid w:val="00D1529E"/>
    <w:rsid w:val="00D167A5"/>
    <w:rsid w:val="00D175FC"/>
    <w:rsid w:val="00D2022B"/>
    <w:rsid w:val="00D21028"/>
    <w:rsid w:val="00D21D2F"/>
    <w:rsid w:val="00D23007"/>
    <w:rsid w:val="00D242F4"/>
    <w:rsid w:val="00D24412"/>
    <w:rsid w:val="00D26500"/>
    <w:rsid w:val="00D2795E"/>
    <w:rsid w:val="00D30C17"/>
    <w:rsid w:val="00D323B2"/>
    <w:rsid w:val="00D330EF"/>
    <w:rsid w:val="00D33570"/>
    <w:rsid w:val="00D33FB8"/>
    <w:rsid w:val="00D33FE2"/>
    <w:rsid w:val="00D3452C"/>
    <w:rsid w:val="00D34796"/>
    <w:rsid w:val="00D35914"/>
    <w:rsid w:val="00D36E9F"/>
    <w:rsid w:val="00D416A1"/>
    <w:rsid w:val="00D444DA"/>
    <w:rsid w:val="00D44EF2"/>
    <w:rsid w:val="00D45163"/>
    <w:rsid w:val="00D4524B"/>
    <w:rsid w:val="00D477E8"/>
    <w:rsid w:val="00D502F9"/>
    <w:rsid w:val="00D510C4"/>
    <w:rsid w:val="00D511B7"/>
    <w:rsid w:val="00D5134B"/>
    <w:rsid w:val="00D519D9"/>
    <w:rsid w:val="00D51FD7"/>
    <w:rsid w:val="00D5220D"/>
    <w:rsid w:val="00D5250F"/>
    <w:rsid w:val="00D54817"/>
    <w:rsid w:val="00D5517A"/>
    <w:rsid w:val="00D557B1"/>
    <w:rsid w:val="00D55817"/>
    <w:rsid w:val="00D55A34"/>
    <w:rsid w:val="00D5607F"/>
    <w:rsid w:val="00D608ED"/>
    <w:rsid w:val="00D612F4"/>
    <w:rsid w:val="00D61979"/>
    <w:rsid w:val="00D619A4"/>
    <w:rsid w:val="00D632F6"/>
    <w:rsid w:val="00D63609"/>
    <w:rsid w:val="00D64011"/>
    <w:rsid w:val="00D642F1"/>
    <w:rsid w:val="00D6555C"/>
    <w:rsid w:val="00D66163"/>
    <w:rsid w:val="00D6695F"/>
    <w:rsid w:val="00D67209"/>
    <w:rsid w:val="00D67406"/>
    <w:rsid w:val="00D70CAC"/>
    <w:rsid w:val="00D70DCF"/>
    <w:rsid w:val="00D70FA6"/>
    <w:rsid w:val="00D7194F"/>
    <w:rsid w:val="00D72BDA"/>
    <w:rsid w:val="00D7316A"/>
    <w:rsid w:val="00D73215"/>
    <w:rsid w:val="00D733B0"/>
    <w:rsid w:val="00D73479"/>
    <w:rsid w:val="00D735F6"/>
    <w:rsid w:val="00D73AD4"/>
    <w:rsid w:val="00D7400B"/>
    <w:rsid w:val="00D740EE"/>
    <w:rsid w:val="00D76483"/>
    <w:rsid w:val="00D816C4"/>
    <w:rsid w:val="00D82C7F"/>
    <w:rsid w:val="00D845DF"/>
    <w:rsid w:val="00D848C6"/>
    <w:rsid w:val="00D8534A"/>
    <w:rsid w:val="00D85691"/>
    <w:rsid w:val="00D859F2"/>
    <w:rsid w:val="00D85ADD"/>
    <w:rsid w:val="00D85E59"/>
    <w:rsid w:val="00D865FF"/>
    <w:rsid w:val="00D87453"/>
    <w:rsid w:val="00D877D7"/>
    <w:rsid w:val="00D910A6"/>
    <w:rsid w:val="00D91293"/>
    <w:rsid w:val="00D9131D"/>
    <w:rsid w:val="00D92144"/>
    <w:rsid w:val="00D92BEC"/>
    <w:rsid w:val="00D92BEF"/>
    <w:rsid w:val="00D935E6"/>
    <w:rsid w:val="00D9405D"/>
    <w:rsid w:val="00D94148"/>
    <w:rsid w:val="00D9530F"/>
    <w:rsid w:val="00D965E4"/>
    <w:rsid w:val="00D9673D"/>
    <w:rsid w:val="00DA0361"/>
    <w:rsid w:val="00DA0FDB"/>
    <w:rsid w:val="00DA0FF9"/>
    <w:rsid w:val="00DA2C91"/>
    <w:rsid w:val="00DA2CBF"/>
    <w:rsid w:val="00DA2DAE"/>
    <w:rsid w:val="00DA35BA"/>
    <w:rsid w:val="00DA4344"/>
    <w:rsid w:val="00DA43FC"/>
    <w:rsid w:val="00DA7D0A"/>
    <w:rsid w:val="00DB2321"/>
    <w:rsid w:val="00DB2487"/>
    <w:rsid w:val="00DB2C81"/>
    <w:rsid w:val="00DB554A"/>
    <w:rsid w:val="00DB62B1"/>
    <w:rsid w:val="00DC08BE"/>
    <w:rsid w:val="00DC117A"/>
    <w:rsid w:val="00DC144C"/>
    <w:rsid w:val="00DC1B4F"/>
    <w:rsid w:val="00DC2A1C"/>
    <w:rsid w:val="00DC2C43"/>
    <w:rsid w:val="00DC4BE0"/>
    <w:rsid w:val="00DC6708"/>
    <w:rsid w:val="00DD084C"/>
    <w:rsid w:val="00DD12D4"/>
    <w:rsid w:val="00DD15FC"/>
    <w:rsid w:val="00DD167E"/>
    <w:rsid w:val="00DD3848"/>
    <w:rsid w:val="00DD62D0"/>
    <w:rsid w:val="00DD699A"/>
    <w:rsid w:val="00DD6BCF"/>
    <w:rsid w:val="00DD74B1"/>
    <w:rsid w:val="00DD788B"/>
    <w:rsid w:val="00DD7EEA"/>
    <w:rsid w:val="00DE1933"/>
    <w:rsid w:val="00DE2607"/>
    <w:rsid w:val="00DE27D3"/>
    <w:rsid w:val="00DE2F3A"/>
    <w:rsid w:val="00DE5D06"/>
    <w:rsid w:val="00DE6801"/>
    <w:rsid w:val="00DE79D1"/>
    <w:rsid w:val="00DE7E0F"/>
    <w:rsid w:val="00DF0102"/>
    <w:rsid w:val="00DF1306"/>
    <w:rsid w:val="00DF19E5"/>
    <w:rsid w:val="00DF1FB3"/>
    <w:rsid w:val="00DF2099"/>
    <w:rsid w:val="00DF25CF"/>
    <w:rsid w:val="00DF5446"/>
    <w:rsid w:val="00DF5A72"/>
    <w:rsid w:val="00DF6739"/>
    <w:rsid w:val="00DF6869"/>
    <w:rsid w:val="00DF6C65"/>
    <w:rsid w:val="00DF758D"/>
    <w:rsid w:val="00E00291"/>
    <w:rsid w:val="00E00323"/>
    <w:rsid w:val="00E006EF"/>
    <w:rsid w:val="00E042A7"/>
    <w:rsid w:val="00E04BE2"/>
    <w:rsid w:val="00E04CD7"/>
    <w:rsid w:val="00E04FE5"/>
    <w:rsid w:val="00E06E92"/>
    <w:rsid w:val="00E072AA"/>
    <w:rsid w:val="00E07B47"/>
    <w:rsid w:val="00E100A7"/>
    <w:rsid w:val="00E10D1E"/>
    <w:rsid w:val="00E111B4"/>
    <w:rsid w:val="00E1191D"/>
    <w:rsid w:val="00E12FF2"/>
    <w:rsid w:val="00E14E2B"/>
    <w:rsid w:val="00E175D4"/>
    <w:rsid w:val="00E20C1A"/>
    <w:rsid w:val="00E23A37"/>
    <w:rsid w:val="00E23B26"/>
    <w:rsid w:val="00E243B8"/>
    <w:rsid w:val="00E24708"/>
    <w:rsid w:val="00E24EE8"/>
    <w:rsid w:val="00E24FD7"/>
    <w:rsid w:val="00E275C4"/>
    <w:rsid w:val="00E27FC2"/>
    <w:rsid w:val="00E30336"/>
    <w:rsid w:val="00E31F54"/>
    <w:rsid w:val="00E31F67"/>
    <w:rsid w:val="00E32186"/>
    <w:rsid w:val="00E3328B"/>
    <w:rsid w:val="00E33650"/>
    <w:rsid w:val="00E33BA3"/>
    <w:rsid w:val="00E3487B"/>
    <w:rsid w:val="00E350DE"/>
    <w:rsid w:val="00E35655"/>
    <w:rsid w:val="00E35C36"/>
    <w:rsid w:val="00E369A8"/>
    <w:rsid w:val="00E4088D"/>
    <w:rsid w:val="00E430D5"/>
    <w:rsid w:val="00E43110"/>
    <w:rsid w:val="00E43264"/>
    <w:rsid w:val="00E4511D"/>
    <w:rsid w:val="00E51934"/>
    <w:rsid w:val="00E538E5"/>
    <w:rsid w:val="00E56132"/>
    <w:rsid w:val="00E563BD"/>
    <w:rsid w:val="00E56CEB"/>
    <w:rsid w:val="00E5700D"/>
    <w:rsid w:val="00E61557"/>
    <w:rsid w:val="00E62519"/>
    <w:rsid w:val="00E64470"/>
    <w:rsid w:val="00E64546"/>
    <w:rsid w:val="00E6495B"/>
    <w:rsid w:val="00E65D24"/>
    <w:rsid w:val="00E6689D"/>
    <w:rsid w:val="00E6786C"/>
    <w:rsid w:val="00E67907"/>
    <w:rsid w:val="00E70657"/>
    <w:rsid w:val="00E71F52"/>
    <w:rsid w:val="00E73286"/>
    <w:rsid w:val="00E73341"/>
    <w:rsid w:val="00E734B6"/>
    <w:rsid w:val="00E73769"/>
    <w:rsid w:val="00E73BC6"/>
    <w:rsid w:val="00E74F76"/>
    <w:rsid w:val="00E75FD5"/>
    <w:rsid w:val="00E8030B"/>
    <w:rsid w:val="00E8240F"/>
    <w:rsid w:val="00E84484"/>
    <w:rsid w:val="00E847D3"/>
    <w:rsid w:val="00E8502E"/>
    <w:rsid w:val="00E85B9D"/>
    <w:rsid w:val="00E85BA9"/>
    <w:rsid w:val="00E85D08"/>
    <w:rsid w:val="00E85E6D"/>
    <w:rsid w:val="00E85F99"/>
    <w:rsid w:val="00E8740B"/>
    <w:rsid w:val="00E907DD"/>
    <w:rsid w:val="00E90A2F"/>
    <w:rsid w:val="00E91801"/>
    <w:rsid w:val="00E922E8"/>
    <w:rsid w:val="00E92555"/>
    <w:rsid w:val="00E92A89"/>
    <w:rsid w:val="00E93C78"/>
    <w:rsid w:val="00E949A1"/>
    <w:rsid w:val="00E94C3A"/>
    <w:rsid w:val="00E953C2"/>
    <w:rsid w:val="00E95405"/>
    <w:rsid w:val="00E95F9F"/>
    <w:rsid w:val="00E97352"/>
    <w:rsid w:val="00EA0FFB"/>
    <w:rsid w:val="00EA1137"/>
    <w:rsid w:val="00EA24B1"/>
    <w:rsid w:val="00EA2A80"/>
    <w:rsid w:val="00EA2CD8"/>
    <w:rsid w:val="00EA3DDE"/>
    <w:rsid w:val="00EA458A"/>
    <w:rsid w:val="00EA5600"/>
    <w:rsid w:val="00EA7B9F"/>
    <w:rsid w:val="00EB0014"/>
    <w:rsid w:val="00EB0434"/>
    <w:rsid w:val="00EB0C4F"/>
    <w:rsid w:val="00EB0E18"/>
    <w:rsid w:val="00EB0E27"/>
    <w:rsid w:val="00EB1564"/>
    <w:rsid w:val="00EB29D1"/>
    <w:rsid w:val="00EB2A21"/>
    <w:rsid w:val="00EB428D"/>
    <w:rsid w:val="00EB73FA"/>
    <w:rsid w:val="00EB7804"/>
    <w:rsid w:val="00EB7807"/>
    <w:rsid w:val="00EC0185"/>
    <w:rsid w:val="00EC1172"/>
    <w:rsid w:val="00EC1E67"/>
    <w:rsid w:val="00EC24F4"/>
    <w:rsid w:val="00EC2BCC"/>
    <w:rsid w:val="00EC3561"/>
    <w:rsid w:val="00EC4B4F"/>
    <w:rsid w:val="00EC6DC3"/>
    <w:rsid w:val="00EC7A8B"/>
    <w:rsid w:val="00ED0253"/>
    <w:rsid w:val="00ED14C2"/>
    <w:rsid w:val="00ED18ED"/>
    <w:rsid w:val="00ED26DF"/>
    <w:rsid w:val="00ED46E6"/>
    <w:rsid w:val="00ED4747"/>
    <w:rsid w:val="00ED4EB0"/>
    <w:rsid w:val="00ED530B"/>
    <w:rsid w:val="00ED54F0"/>
    <w:rsid w:val="00ED5F88"/>
    <w:rsid w:val="00ED6278"/>
    <w:rsid w:val="00ED63AF"/>
    <w:rsid w:val="00ED649E"/>
    <w:rsid w:val="00ED7B70"/>
    <w:rsid w:val="00EE0C61"/>
    <w:rsid w:val="00EE3C5E"/>
    <w:rsid w:val="00EE44EC"/>
    <w:rsid w:val="00EE6193"/>
    <w:rsid w:val="00EE6ABE"/>
    <w:rsid w:val="00EF03E6"/>
    <w:rsid w:val="00EF0780"/>
    <w:rsid w:val="00EF0C3C"/>
    <w:rsid w:val="00EF1E5A"/>
    <w:rsid w:val="00EF29FF"/>
    <w:rsid w:val="00EF4613"/>
    <w:rsid w:val="00EF6343"/>
    <w:rsid w:val="00EF6692"/>
    <w:rsid w:val="00EF6E2F"/>
    <w:rsid w:val="00EF740C"/>
    <w:rsid w:val="00EF741C"/>
    <w:rsid w:val="00F01F12"/>
    <w:rsid w:val="00F03A1E"/>
    <w:rsid w:val="00F0427B"/>
    <w:rsid w:val="00F053D6"/>
    <w:rsid w:val="00F056DC"/>
    <w:rsid w:val="00F05D4E"/>
    <w:rsid w:val="00F06F12"/>
    <w:rsid w:val="00F071F1"/>
    <w:rsid w:val="00F07D46"/>
    <w:rsid w:val="00F1189A"/>
    <w:rsid w:val="00F12492"/>
    <w:rsid w:val="00F14767"/>
    <w:rsid w:val="00F1662C"/>
    <w:rsid w:val="00F16C0A"/>
    <w:rsid w:val="00F1731F"/>
    <w:rsid w:val="00F17DE2"/>
    <w:rsid w:val="00F219EE"/>
    <w:rsid w:val="00F239D8"/>
    <w:rsid w:val="00F248F0"/>
    <w:rsid w:val="00F2525A"/>
    <w:rsid w:val="00F25F2D"/>
    <w:rsid w:val="00F26235"/>
    <w:rsid w:val="00F262FE"/>
    <w:rsid w:val="00F26BA5"/>
    <w:rsid w:val="00F26C36"/>
    <w:rsid w:val="00F27378"/>
    <w:rsid w:val="00F27B7A"/>
    <w:rsid w:val="00F30FE1"/>
    <w:rsid w:val="00F31E9E"/>
    <w:rsid w:val="00F32C64"/>
    <w:rsid w:val="00F33B9B"/>
    <w:rsid w:val="00F33E16"/>
    <w:rsid w:val="00F3544C"/>
    <w:rsid w:val="00F35F43"/>
    <w:rsid w:val="00F36396"/>
    <w:rsid w:val="00F3698B"/>
    <w:rsid w:val="00F376E4"/>
    <w:rsid w:val="00F37F26"/>
    <w:rsid w:val="00F40062"/>
    <w:rsid w:val="00F4007B"/>
    <w:rsid w:val="00F40CC6"/>
    <w:rsid w:val="00F43EC1"/>
    <w:rsid w:val="00F446BE"/>
    <w:rsid w:val="00F46E0F"/>
    <w:rsid w:val="00F472C7"/>
    <w:rsid w:val="00F47A27"/>
    <w:rsid w:val="00F513E6"/>
    <w:rsid w:val="00F529D3"/>
    <w:rsid w:val="00F53657"/>
    <w:rsid w:val="00F55F1C"/>
    <w:rsid w:val="00F5795A"/>
    <w:rsid w:val="00F62CC7"/>
    <w:rsid w:val="00F62D8A"/>
    <w:rsid w:val="00F66121"/>
    <w:rsid w:val="00F66946"/>
    <w:rsid w:val="00F6709B"/>
    <w:rsid w:val="00F67AC5"/>
    <w:rsid w:val="00F703D3"/>
    <w:rsid w:val="00F71CF9"/>
    <w:rsid w:val="00F7214B"/>
    <w:rsid w:val="00F72A54"/>
    <w:rsid w:val="00F72AB9"/>
    <w:rsid w:val="00F741E1"/>
    <w:rsid w:val="00F74F9F"/>
    <w:rsid w:val="00F76590"/>
    <w:rsid w:val="00F76B2A"/>
    <w:rsid w:val="00F77237"/>
    <w:rsid w:val="00F80269"/>
    <w:rsid w:val="00F802DC"/>
    <w:rsid w:val="00F80620"/>
    <w:rsid w:val="00F80B67"/>
    <w:rsid w:val="00F80FB6"/>
    <w:rsid w:val="00F81C51"/>
    <w:rsid w:val="00F81D38"/>
    <w:rsid w:val="00F82056"/>
    <w:rsid w:val="00F846B5"/>
    <w:rsid w:val="00F850D3"/>
    <w:rsid w:val="00F85191"/>
    <w:rsid w:val="00F852A0"/>
    <w:rsid w:val="00F871E8"/>
    <w:rsid w:val="00F87734"/>
    <w:rsid w:val="00F90B8B"/>
    <w:rsid w:val="00F90E30"/>
    <w:rsid w:val="00F91314"/>
    <w:rsid w:val="00F92266"/>
    <w:rsid w:val="00F93BC2"/>
    <w:rsid w:val="00F94632"/>
    <w:rsid w:val="00F96737"/>
    <w:rsid w:val="00F96D0F"/>
    <w:rsid w:val="00F96DC1"/>
    <w:rsid w:val="00F97013"/>
    <w:rsid w:val="00F97517"/>
    <w:rsid w:val="00F97834"/>
    <w:rsid w:val="00FA00B4"/>
    <w:rsid w:val="00FA09EC"/>
    <w:rsid w:val="00FA1028"/>
    <w:rsid w:val="00FA13D0"/>
    <w:rsid w:val="00FA262E"/>
    <w:rsid w:val="00FA3285"/>
    <w:rsid w:val="00FA3C6B"/>
    <w:rsid w:val="00FA525F"/>
    <w:rsid w:val="00FA5B29"/>
    <w:rsid w:val="00FA60F2"/>
    <w:rsid w:val="00FA682C"/>
    <w:rsid w:val="00FB0A14"/>
    <w:rsid w:val="00FB1196"/>
    <w:rsid w:val="00FB2663"/>
    <w:rsid w:val="00FB308A"/>
    <w:rsid w:val="00FB3441"/>
    <w:rsid w:val="00FB5824"/>
    <w:rsid w:val="00FB592D"/>
    <w:rsid w:val="00FC0735"/>
    <w:rsid w:val="00FC2A7C"/>
    <w:rsid w:val="00FC3B19"/>
    <w:rsid w:val="00FC3C1E"/>
    <w:rsid w:val="00FC490D"/>
    <w:rsid w:val="00FC51D5"/>
    <w:rsid w:val="00FC6C43"/>
    <w:rsid w:val="00FC742F"/>
    <w:rsid w:val="00FC79CD"/>
    <w:rsid w:val="00FC7CC2"/>
    <w:rsid w:val="00FC7D12"/>
    <w:rsid w:val="00FD06CD"/>
    <w:rsid w:val="00FD0DBA"/>
    <w:rsid w:val="00FD1826"/>
    <w:rsid w:val="00FD1B6F"/>
    <w:rsid w:val="00FD26EB"/>
    <w:rsid w:val="00FD37B7"/>
    <w:rsid w:val="00FD4C27"/>
    <w:rsid w:val="00FD4FA4"/>
    <w:rsid w:val="00FD5134"/>
    <w:rsid w:val="00FD66F0"/>
    <w:rsid w:val="00FD6A1E"/>
    <w:rsid w:val="00FD6E41"/>
    <w:rsid w:val="00FD6F33"/>
    <w:rsid w:val="00FD7453"/>
    <w:rsid w:val="00FD792F"/>
    <w:rsid w:val="00FD7C78"/>
    <w:rsid w:val="00FE1CE5"/>
    <w:rsid w:val="00FE31D8"/>
    <w:rsid w:val="00FE46D6"/>
    <w:rsid w:val="00FE62B8"/>
    <w:rsid w:val="00FE6363"/>
    <w:rsid w:val="00FE6E0C"/>
    <w:rsid w:val="00FE7A7B"/>
    <w:rsid w:val="00FF02ED"/>
    <w:rsid w:val="00FF04DD"/>
    <w:rsid w:val="00FF0AA4"/>
    <w:rsid w:val="00FF0EBF"/>
    <w:rsid w:val="00FF1A5D"/>
    <w:rsid w:val="00FF2018"/>
    <w:rsid w:val="00FF297D"/>
    <w:rsid w:val="00FF46E5"/>
    <w:rsid w:val="00FF4E39"/>
    <w:rsid w:val="00FF5143"/>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F78D0"/>
  <w15:docId w15:val="{F4238421-7E14-45DC-91D9-6759EF76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en-US"/>
    </w:rPr>
  </w:style>
  <w:style w:type="paragraph" w:styleId="Heading1">
    <w:name w:val="heading 1"/>
    <w:basedOn w:val="Normal"/>
    <w:next w:val="Normal"/>
    <w:link w:val="Heading1Char"/>
    <w:uiPriority w:val="9"/>
    <w:qFormat/>
    <w:rsid w:val="00761024"/>
    <w:pPr>
      <w:keepNext/>
      <w:keepLines/>
      <w:spacing w:before="240" w:line="276" w:lineRule="auto"/>
      <w:outlineLvl w:val="0"/>
    </w:pPr>
    <w:rPr>
      <w:color w:val="365F91"/>
      <w:sz w:val="32"/>
      <w:szCs w:val="32"/>
    </w:rPr>
  </w:style>
  <w:style w:type="paragraph" w:styleId="Heading2">
    <w:name w:val="heading 2"/>
    <w:basedOn w:val="Normal"/>
    <w:next w:val="Normal"/>
    <w:link w:val="Heading2Char"/>
    <w:unhideWhenUsed/>
    <w:qFormat/>
    <w:rsid w:val="00761024"/>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761024"/>
    <w:pPr>
      <w:keepNext/>
      <w:jc w:val="both"/>
      <w:outlineLvl w:val="2"/>
    </w:pPr>
    <w:rPr>
      <w:rFonts w:ascii=".VnTime" w:hAnsi=".VnTime"/>
      <w:b/>
      <w:bCs/>
      <w:sz w:val="28"/>
    </w:rPr>
  </w:style>
  <w:style w:type="paragraph" w:styleId="Heading4">
    <w:name w:val="heading 4"/>
    <w:basedOn w:val="Normal"/>
    <w:next w:val="Normal"/>
    <w:link w:val="Heading4Char"/>
    <w:unhideWhenUsed/>
    <w:qFormat/>
    <w:rsid w:val="00761024"/>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024"/>
    <w:rPr>
      <w:rFonts w:ascii="Times New Roman" w:eastAsia="Times New Roman" w:hAnsi="Times New Roman" w:cs="Times New Roman"/>
      <w:color w:val="365F91"/>
      <w:sz w:val="32"/>
      <w:szCs w:val="32"/>
      <w:lang w:val="en-US" w:eastAsia="en-US"/>
    </w:rPr>
  </w:style>
  <w:style w:type="character" w:customStyle="1" w:styleId="Heading2Char">
    <w:name w:val="Heading 2 Char"/>
    <w:link w:val="Heading2"/>
    <w:rsid w:val="00761024"/>
    <w:rPr>
      <w:rFonts w:ascii="Times New Roman" w:eastAsia="Times New Roman" w:hAnsi="Times New Roman" w:cs="Times New Roman"/>
      <w:b/>
      <w:bCs/>
      <w:color w:val="4F81BD"/>
      <w:sz w:val="26"/>
      <w:szCs w:val="26"/>
      <w:lang w:val="en-US" w:eastAsia="en-US"/>
    </w:rPr>
  </w:style>
  <w:style w:type="character" w:customStyle="1" w:styleId="Heading3Char">
    <w:name w:val="Heading 3 Char"/>
    <w:link w:val="Heading3"/>
    <w:rsid w:val="00761024"/>
    <w:rPr>
      <w:rFonts w:ascii=".VnTime" w:hAnsi=".VnTime"/>
      <w:b/>
      <w:bCs/>
      <w:sz w:val="28"/>
      <w:szCs w:val="24"/>
      <w:lang w:val="en-US" w:eastAsia="en-US"/>
    </w:rPr>
  </w:style>
  <w:style w:type="character" w:customStyle="1" w:styleId="Heading4Char">
    <w:name w:val="Heading 4 Char"/>
    <w:link w:val="Heading4"/>
    <w:rsid w:val="00761024"/>
    <w:rPr>
      <w:rFonts w:ascii="Times New Roman" w:eastAsia="Times New Roman" w:hAnsi="Times New Roman" w:cs="Times New Roman"/>
      <w:b/>
      <w:bCs/>
      <w:i/>
      <w:iCs/>
      <w:color w:val="4F81BD"/>
      <w:sz w:val="24"/>
      <w:szCs w:val="24"/>
      <w:lang w:val="en-US" w:eastAsia="en-US"/>
    </w:rPr>
  </w:style>
  <w:style w:type="paragraph" w:styleId="Header">
    <w:name w:val="header"/>
    <w:basedOn w:val="Normal"/>
    <w:link w:val="HeaderChar"/>
    <w:uiPriority w:val="99"/>
    <w:unhideWhenUsed/>
    <w:rsid w:val="00ED530B"/>
    <w:pPr>
      <w:tabs>
        <w:tab w:val="center" w:pos="4680"/>
        <w:tab w:val="right" w:pos="9360"/>
      </w:tabs>
    </w:pPr>
    <w:rPr>
      <w:lang w:val="x-none" w:eastAsia="x-none"/>
    </w:rPr>
  </w:style>
  <w:style w:type="character" w:customStyle="1" w:styleId="HeaderChar">
    <w:name w:val="Header Char"/>
    <w:link w:val="Header"/>
    <w:uiPriority w:val="99"/>
    <w:rsid w:val="00ED530B"/>
    <w:rPr>
      <w:sz w:val="24"/>
      <w:szCs w:val="24"/>
    </w:rPr>
  </w:style>
  <w:style w:type="paragraph" w:styleId="Footer">
    <w:name w:val="footer"/>
    <w:basedOn w:val="Normal"/>
    <w:link w:val="FooterChar"/>
    <w:uiPriority w:val="99"/>
    <w:unhideWhenUsed/>
    <w:rsid w:val="00ED530B"/>
    <w:pPr>
      <w:tabs>
        <w:tab w:val="center" w:pos="4680"/>
        <w:tab w:val="right" w:pos="9360"/>
      </w:tabs>
    </w:pPr>
    <w:rPr>
      <w:lang w:val="x-none" w:eastAsia="x-none"/>
    </w:rPr>
  </w:style>
  <w:style w:type="character" w:customStyle="1" w:styleId="FooterChar">
    <w:name w:val="Footer Char"/>
    <w:link w:val="Footer"/>
    <w:uiPriority w:val="99"/>
    <w:rsid w:val="00ED530B"/>
    <w:rPr>
      <w:sz w:val="24"/>
      <w:szCs w:val="24"/>
    </w:rPr>
  </w:style>
  <w:style w:type="paragraph" w:styleId="NormalWeb">
    <w:name w:val="Normal (Web)"/>
    <w:aliases w:val="Обычный (веб)1,Обычный (веб) Знак,Обычный (веб) Знак1,Обычный (веб) Знак Знак,webb,Char Char Char Char Char Char Char Char Char Char Char Char Char,Char Char Char Char Char Char Char Char Char Char Char Char,Char Char Char1,Geneva 9"/>
    <w:basedOn w:val="Normal"/>
    <w:link w:val="NormalWebChar"/>
    <w:uiPriority w:val="99"/>
    <w:unhideWhenUsed/>
    <w:qFormat/>
    <w:rsid w:val="00761024"/>
    <w:pPr>
      <w:spacing w:before="100" w:beforeAutospacing="1" w:after="100" w:afterAutospacing="1"/>
    </w:pPr>
  </w:style>
  <w:style w:type="character" w:styleId="Strong">
    <w:name w:val="Strong"/>
    <w:uiPriority w:val="22"/>
    <w:qFormat/>
    <w:rsid w:val="00761024"/>
    <w:rPr>
      <w:b/>
      <w:bCs/>
    </w:rPr>
  </w:style>
  <w:style w:type="character" w:styleId="Emphasis">
    <w:name w:val="Emphasis"/>
    <w:uiPriority w:val="20"/>
    <w:qFormat/>
    <w:rsid w:val="00761024"/>
    <w:rPr>
      <w:i/>
      <w:iCs/>
    </w:rPr>
  </w:style>
  <w:style w:type="character" w:customStyle="1" w:styleId="demuc4">
    <w:name w:val="demuc4"/>
    <w:basedOn w:val="DefaultParagraphFont"/>
    <w:rsid w:val="00761024"/>
  </w:style>
  <w:style w:type="paragraph" w:styleId="ListParagraph">
    <w:name w:val="List Paragraph"/>
    <w:basedOn w:val="Normal"/>
    <w:uiPriority w:val="1"/>
    <w:qFormat/>
    <w:rsid w:val="00761024"/>
    <w:pPr>
      <w:spacing w:after="200" w:line="276" w:lineRule="auto"/>
      <w:ind w:left="720"/>
      <w:contextualSpacing/>
    </w:pPr>
    <w:rPr>
      <w:rFonts w:eastAsia="Arial"/>
      <w:sz w:val="28"/>
      <w:szCs w:val="28"/>
    </w:rPr>
  </w:style>
  <w:style w:type="character" w:customStyle="1" w:styleId="CommentTextChar">
    <w:name w:val="Comment Text Char"/>
    <w:link w:val="CommentText"/>
    <w:uiPriority w:val="99"/>
    <w:semiHidden/>
    <w:rsid w:val="00761024"/>
    <w:rPr>
      <w:rFonts w:ascii="Arial" w:eastAsia="Times New Roman" w:hAnsi="Arial" w:cs="Times New Roman"/>
      <w:lang w:val="en-US" w:eastAsia="zh-CN"/>
    </w:rPr>
  </w:style>
  <w:style w:type="paragraph" w:styleId="CommentText">
    <w:name w:val="annotation text"/>
    <w:basedOn w:val="Normal"/>
    <w:link w:val="CommentTextChar"/>
    <w:uiPriority w:val="99"/>
    <w:semiHidden/>
    <w:unhideWhenUsed/>
    <w:rsid w:val="00761024"/>
    <w:pPr>
      <w:spacing w:before="120" w:after="120"/>
      <w:ind w:firstLine="720"/>
      <w:jc w:val="both"/>
    </w:pPr>
    <w:rPr>
      <w:rFonts w:ascii="Arial" w:hAnsi="Arial"/>
      <w:sz w:val="20"/>
      <w:szCs w:val="20"/>
      <w:lang w:eastAsia="zh-CN"/>
    </w:rPr>
  </w:style>
  <w:style w:type="paragraph" w:styleId="HTMLPreformatted">
    <w:name w:val="HTML Preformatted"/>
    <w:basedOn w:val="Normal"/>
    <w:link w:val="HTMLPreformattedChar"/>
    <w:uiPriority w:val="99"/>
    <w:unhideWhenUsed/>
    <w:rsid w:val="0076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61024"/>
    <w:rPr>
      <w:rFonts w:ascii="Courier New" w:hAnsi="Courier New" w:cs="Courier New"/>
      <w:lang w:val="en-US" w:eastAsia="en-US"/>
    </w:rPr>
  </w:style>
  <w:style w:type="paragraph" w:styleId="BodyTextIndent2">
    <w:name w:val="Body Text Indent 2"/>
    <w:basedOn w:val="Normal"/>
    <w:link w:val="BodyTextIndent2Char"/>
    <w:rsid w:val="00761024"/>
    <w:pPr>
      <w:ind w:hanging="360"/>
      <w:jc w:val="both"/>
    </w:pPr>
    <w:rPr>
      <w:rFonts w:ascii=".VnTime" w:hAnsi=".VnTime"/>
      <w:sz w:val="28"/>
    </w:rPr>
  </w:style>
  <w:style w:type="character" w:customStyle="1" w:styleId="BodyTextIndent2Char">
    <w:name w:val="Body Text Indent 2 Char"/>
    <w:link w:val="BodyTextIndent2"/>
    <w:rsid w:val="00761024"/>
    <w:rPr>
      <w:rFonts w:ascii=".VnTime" w:hAnsi=".VnTime"/>
      <w:sz w:val="28"/>
      <w:szCs w:val="24"/>
      <w:lang w:val="en-US" w:eastAsia="en-US"/>
    </w:rPr>
  </w:style>
  <w:style w:type="character" w:customStyle="1" w:styleId="BalloonTextChar">
    <w:name w:val="Balloon Text Char"/>
    <w:link w:val="BalloonText"/>
    <w:uiPriority w:val="99"/>
    <w:semiHidden/>
    <w:rsid w:val="00761024"/>
    <w:rPr>
      <w:rFonts w:ascii="Segoe UI" w:eastAsia="Arial" w:hAnsi="Segoe UI" w:cs="Segoe UI"/>
      <w:sz w:val="18"/>
      <w:szCs w:val="18"/>
      <w:lang w:val="en-US" w:eastAsia="en-US"/>
    </w:rPr>
  </w:style>
  <w:style w:type="paragraph" w:styleId="BalloonText">
    <w:name w:val="Balloon Text"/>
    <w:basedOn w:val="Normal"/>
    <w:link w:val="BalloonTextChar"/>
    <w:uiPriority w:val="99"/>
    <w:semiHidden/>
    <w:unhideWhenUsed/>
    <w:rsid w:val="00761024"/>
    <w:rPr>
      <w:rFonts w:ascii="Segoe UI" w:eastAsia="Arial" w:hAnsi="Segoe UI"/>
      <w:sz w:val="18"/>
      <w:szCs w:val="18"/>
    </w:rPr>
  </w:style>
  <w:style w:type="character" w:customStyle="1" w:styleId="CommentSubjectChar">
    <w:name w:val="Comment Subject Char"/>
    <w:link w:val="CommentSubject"/>
    <w:uiPriority w:val="99"/>
    <w:semiHidden/>
    <w:rsid w:val="00761024"/>
    <w:rPr>
      <w:rFonts w:ascii="Arial" w:eastAsia="Arial" w:hAnsi="Arial" w:cs="Times New Roman"/>
      <w:b/>
      <w:bCs/>
      <w:lang w:val="en-US" w:eastAsia="en-US"/>
    </w:rPr>
  </w:style>
  <w:style w:type="paragraph" w:styleId="CommentSubject">
    <w:name w:val="annotation subject"/>
    <w:basedOn w:val="CommentText"/>
    <w:next w:val="CommentText"/>
    <w:link w:val="CommentSubjectChar"/>
    <w:uiPriority w:val="99"/>
    <w:semiHidden/>
    <w:unhideWhenUsed/>
    <w:rsid w:val="00761024"/>
    <w:pPr>
      <w:spacing w:before="0" w:after="200"/>
      <w:ind w:firstLine="0"/>
      <w:jc w:val="left"/>
    </w:pPr>
    <w:rPr>
      <w:rFonts w:eastAsia="Arial"/>
      <w:b/>
      <w:bCs/>
      <w:lang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qFormat/>
    <w:rsid w:val="00761024"/>
    <w:pPr>
      <w:jc w:val="both"/>
    </w:pPr>
    <w:rPr>
      <w:rFonts w:ascii="Arial" w:hAnsi="Arial"/>
      <w:sz w:val="16"/>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uiPriority w:val="99"/>
    <w:qFormat/>
    <w:rsid w:val="00761024"/>
    <w:rPr>
      <w:rFonts w:ascii="Arial" w:hAnsi="Arial"/>
      <w:sz w:val="16"/>
      <w:lang w:val="en-US" w:eastAsia="en-US"/>
    </w:rPr>
  </w:style>
  <w:style w:type="character" w:styleId="FootnoteReference">
    <w:name w:val="footnote reference"/>
    <w:aliases w:val="Footnote text,ftref,Footnote,BVI fnr,BearingPoint,16 Point,Superscript 6 Point,fr,Ref,de nota al pie,Fußnotenzeichen DISS,(NECG) Footnote Reference,Footnote text Char Char,Ref Char Char Char,de nota al pie Char Char Char,10 pt,Black,f"/>
    <w:link w:val="FootnotetextChar0"/>
    <w:uiPriority w:val="99"/>
    <w:qFormat/>
    <w:rsid w:val="00761024"/>
    <w:rPr>
      <w:vertAlign w:val="superscript"/>
    </w:rPr>
  </w:style>
  <w:style w:type="paragraph" w:styleId="Revision">
    <w:name w:val="Revision"/>
    <w:hidden/>
    <w:uiPriority w:val="99"/>
    <w:semiHidden/>
    <w:rsid w:val="00761024"/>
    <w:rPr>
      <w:rFonts w:eastAsia="Arial"/>
      <w:sz w:val="28"/>
      <w:szCs w:val="28"/>
      <w:lang w:val="en-US" w:eastAsia="en-US"/>
    </w:rPr>
  </w:style>
  <w:style w:type="character" w:customStyle="1" w:styleId="textexposedshow">
    <w:name w:val="text_exposed_show"/>
    <w:basedOn w:val="DefaultParagraphFont"/>
    <w:rsid w:val="00761024"/>
  </w:style>
  <w:style w:type="character" w:customStyle="1" w:styleId="DocumentMapChar">
    <w:name w:val="Document Map Char"/>
    <w:link w:val="DocumentMap"/>
    <w:uiPriority w:val="99"/>
    <w:semiHidden/>
    <w:rsid w:val="00761024"/>
    <w:rPr>
      <w:rFonts w:ascii="Tahoma" w:eastAsia="Arial" w:hAnsi="Tahoma" w:cs="Tahoma"/>
      <w:sz w:val="16"/>
      <w:szCs w:val="16"/>
      <w:lang w:val="en-US" w:eastAsia="en-US"/>
    </w:rPr>
  </w:style>
  <w:style w:type="paragraph" w:styleId="DocumentMap">
    <w:name w:val="Document Map"/>
    <w:basedOn w:val="Normal"/>
    <w:link w:val="DocumentMapChar"/>
    <w:uiPriority w:val="99"/>
    <w:semiHidden/>
    <w:unhideWhenUsed/>
    <w:rsid w:val="00761024"/>
    <w:rPr>
      <w:rFonts w:ascii="Tahoma" w:eastAsia="Arial" w:hAnsi="Tahoma"/>
      <w:sz w:val="16"/>
      <w:szCs w:val="16"/>
    </w:rPr>
  </w:style>
  <w:style w:type="paragraph" w:customStyle="1" w:styleId="CharCharCharChar">
    <w:name w:val="Char Char Char Char"/>
    <w:basedOn w:val="Normal"/>
    <w:autoRedefine/>
    <w:rsid w:val="00761024"/>
    <w:pPr>
      <w:spacing w:after="160" w:line="240" w:lineRule="exact"/>
    </w:pPr>
    <w:rPr>
      <w:rFonts w:ascii="Verdana" w:hAnsi="Verdana" w:cs="Verdana"/>
      <w:sz w:val="20"/>
      <w:szCs w:val="20"/>
    </w:rPr>
  </w:style>
  <w:style w:type="table" w:styleId="TableGrid">
    <w:name w:val="Table Grid"/>
    <w:basedOn w:val="TableNormal"/>
    <w:uiPriority w:val="39"/>
    <w:rsid w:val="008C05AB"/>
    <w:pPr>
      <w:ind w:firstLine="720"/>
      <w:jc w:val="both"/>
    </w:pPr>
    <w:rPr>
      <w:rFonts w:ascii="Arial" w:hAnsi="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05AB"/>
    <w:rPr>
      <w:sz w:val="16"/>
      <w:szCs w:val="16"/>
    </w:rPr>
  </w:style>
  <w:style w:type="table" w:customStyle="1" w:styleId="GridTable2-Accent11">
    <w:name w:val="Grid Table 2 - Accent 11"/>
    <w:basedOn w:val="TableNormal"/>
    <w:next w:val="GridTable2-Accent12"/>
    <w:uiPriority w:val="47"/>
    <w:rsid w:val="008C05AB"/>
    <w:rPr>
      <w:rFonts w:ascii="Calibri" w:hAnsi="Calibri"/>
      <w:b/>
      <w:bCs/>
      <w:color w:val="0070C0"/>
      <w:kern w:val="28"/>
      <w:sz w:val="28"/>
      <w:szCs w:val="28"/>
      <w:lang w:val="en-US"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2">
    <w:name w:val="Grid Table 2 - Accent 12"/>
    <w:basedOn w:val="TableNormal"/>
    <w:uiPriority w:val="47"/>
    <w:rsid w:val="008C05AB"/>
    <w:rPr>
      <w:rFonts w:eastAsia="Arial"/>
      <w:sz w:val="28"/>
      <w:szCs w:val="28"/>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Vnbnnidung2">
    <w:name w:val="Văn bản nội dung (2)_"/>
    <w:link w:val="Vnbnnidung20"/>
    <w:rsid w:val="008C05AB"/>
    <w:rPr>
      <w:sz w:val="28"/>
      <w:szCs w:val="28"/>
      <w:shd w:val="clear" w:color="auto" w:fill="FFFFFF"/>
    </w:rPr>
  </w:style>
  <w:style w:type="paragraph" w:customStyle="1" w:styleId="Vnbnnidung20">
    <w:name w:val="Văn bản nội dung (2)"/>
    <w:basedOn w:val="Normal"/>
    <w:link w:val="Vnbnnidung2"/>
    <w:rsid w:val="008C05AB"/>
    <w:pPr>
      <w:widowControl w:val="0"/>
      <w:shd w:val="clear" w:color="auto" w:fill="FFFFFF"/>
      <w:spacing w:line="0" w:lineRule="atLeast"/>
    </w:pPr>
    <w:rPr>
      <w:sz w:val="28"/>
      <w:szCs w:val="28"/>
      <w:lang w:val="x-none" w:eastAsia="x-none"/>
    </w:rPr>
  </w:style>
  <w:style w:type="paragraph" w:customStyle="1" w:styleId="Default">
    <w:name w:val="Default"/>
    <w:rsid w:val="009729CE"/>
    <w:pPr>
      <w:autoSpaceDE w:val="0"/>
      <w:autoSpaceDN w:val="0"/>
      <w:adjustRightInd w:val="0"/>
    </w:pPr>
    <w:rPr>
      <w:color w:val="000000"/>
      <w:sz w:val="24"/>
      <w:szCs w:val="24"/>
    </w:rPr>
  </w:style>
  <w:style w:type="paragraph" w:customStyle="1" w:styleId="TableParagraph">
    <w:name w:val="Table Paragraph"/>
    <w:basedOn w:val="Normal"/>
    <w:uiPriority w:val="1"/>
    <w:qFormat/>
    <w:rsid w:val="00B516F2"/>
    <w:pPr>
      <w:widowControl w:val="0"/>
      <w:autoSpaceDE w:val="0"/>
      <w:autoSpaceDN w:val="0"/>
    </w:pPr>
    <w:rPr>
      <w:color w:val="000000"/>
      <w:sz w:val="22"/>
      <w:szCs w:val="22"/>
    </w:rPr>
  </w:style>
  <w:style w:type="paragraph" w:customStyle="1" w:styleId="CharCharCharChar0">
    <w:name w:val="Char Char Char Char"/>
    <w:basedOn w:val="Normal"/>
    <w:rsid w:val="00423EE8"/>
    <w:pPr>
      <w:pageBreakBefore/>
      <w:spacing w:before="100" w:beforeAutospacing="1" w:after="100" w:afterAutospacing="1"/>
      <w:jc w:val="both"/>
    </w:pPr>
    <w:rPr>
      <w:rFonts w:ascii="Tahoma" w:hAnsi="Tahoma"/>
      <w:sz w:val="20"/>
      <w:szCs w:val="20"/>
    </w:rPr>
  </w:style>
  <w:style w:type="paragraph" w:customStyle="1" w:styleId="CharCharCharChar1">
    <w:name w:val="Char Char Char Char"/>
    <w:basedOn w:val="Normal"/>
    <w:rsid w:val="00127774"/>
    <w:pPr>
      <w:pageBreakBefore/>
      <w:spacing w:before="100" w:beforeAutospacing="1" w:after="100" w:afterAutospacing="1"/>
      <w:jc w:val="both"/>
    </w:pPr>
    <w:rPr>
      <w:rFonts w:ascii="Tahoma" w:hAnsi="Tahoma"/>
      <w:sz w:val="20"/>
      <w:szCs w:val="20"/>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 Char Char,Char Char Char1 Char,Geneva 9 Char"/>
    <w:link w:val="NormalWeb"/>
    <w:uiPriority w:val="99"/>
    <w:locked/>
    <w:rsid w:val="005F3CA4"/>
    <w:rPr>
      <w:sz w:val="24"/>
      <w:szCs w:val="24"/>
      <w:lang w:val="en-US" w:eastAsia="en-US"/>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BVI fnr Char1"/>
    <w:basedOn w:val="Normal"/>
    <w:link w:val="FootnoteReference"/>
    <w:uiPriority w:val="99"/>
    <w:rsid w:val="00160034"/>
    <w:pPr>
      <w:spacing w:after="160" w:line="240" w:lineRule="exact"/>
      <w:jc w:val="both"/>
    </w:pPr>
    <w:rPr>
      <w:sz w:val="20"/>
      <w:szCs w:val="20"/>
      <w:vertAlign w:val="superscript"/>
      <w:lang w:val="vi-VN" w:eastAsia="vi-VN"/>
    </w:rPr>
  </w:style>
  <w:style w:type="character" w:customStyle="1" w:styleId="qu--ch-n">
    <w:name w:val="qu--ch-n"/>
    <w:basedOn w:val="DefaultParagraphFont"/>
    <w:rsid w:val="00445A61"/>
  </w:style>
  <w:style w:type="character" w:customStyle="1" w:styleId="fontstyle01">
    <w:name w:val="fontstyle01"/>
    <w:rsid w:val="007504E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7504EF"/>
    <w:rPr>
      <w:rFonts w:ascii="Times New Roman" w:hAnsi="Times New Roman" w:cs="Times New Roman" w:hint="default"/>
      <w:b w:val="0"/>
      <w:bCs w:val="0"/>
      <w:i/>
      <w:iCs/>
      <w:color w:val="000000"/>
      <w:sz w:val="30"/>
      <w:szCs w:val="30"/>
    </w:rPr>
  </w:style>
  <w:style w:type="character" w:styleId="Hyperlink">
    <w:name w:val="Hyperlink"/>
    <w:basedOn w:val="DefaultParagraphFont"/>
    <w:uiPriority w:val="99"/>
    <w:semiHidden/>
    <w:unhideWhenUsed/>
    <w:rsid w:val="00496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373608">
      <w:bodyDiv w:val="1"/>
      <w:marLeft w:val="0"/>
      <w:marRight w:val="0"/>
      <w:marTop w:val="0"/>
      <w:marBottom w:val="0"/>
      <w:divBdr>
        <w:top w:val="none" w:sz="0" w:space="0" w:color="auto"/>
        <w:left w:val="none" w:sz="0" w:space="0" w:color="auto"/>
        <w:bottom w:val="none" w:sz="0" w:space="0" w:color="auto"/>
        <w:right w:val="none" w:sz="0" w:space="0" w:color="auto"/>
      </w:divBdr>
    </w:div>
    <w:div w:id="526647644">
      <w:bodyDiv w:val="1"/>
      <w:marLeft w:val="0"/>
      <w:marRight w:val="0"/>
      <w:marTop w:val="0"/>
      <w:marBottom w:val="0"/>
      <w:divBdr>
        <w:top w:val="none" w:sz="0" w:space="0" w:color="auto"/>
        <w:left w:val="none" w:sz="0" w:space="0" w:color="auto"/>
        <w:bottom w:val="none" w:sz="0" w:space="0" w:color="auto"/>
        <w:right w:val="none" w:sz="0" w:space="0" w:color="auto"/>
      </w:divBdr>
    </w:div>
    <w:div w:id="562640833">
      <w:bodyDiv w:val="1"/>
      <w:marLeft w:val="0"/>
      <w:marRight w:val="0"/>
      <w:marTop w:val="0"/>
      <w:marBottom w:val="0"/>
      <w:divBdr>
        <w:top w:val="none" w:sz="0" w:space="0" w:color="auto"/>
        <w:left w:val="none" w:sz="0" w:space="0" w:color="auto"/>
        <w:bottom w:val="none" w:sz="0" w:space="0" w:color="auto"/>
        <w:right w:val="none" w:sz="0" w:space="0" w:color="auto"/>
      </w:divBdr>
    </w:div>
    <w:div w:id="746000518">
      <w:bodyDiv w:val="1"/>
      <w:marLeft w:val="0"/>
      <w:marRight w:val="0"/>
      <w:marTop w:val="0"/>
      <w:marBottom w:val="0"/>
      <w:divBdr>
        <w:top w:val="none" w:sz="0" w:space="0" w:color="auto"/>
        <w:left w:val="none" w:sz="0" w:space="0" w:color="auto"/>
        <w:bottom w:val="none" w:sz="0" w:space="0" w:color="auto"/>
        <w:right w:val="none" w:sz="0" w:space="0" w:color="auto"/>
      </w:divBdr>
    </w:div>
    <w:div w:id="949969551">
      <w:bodyDiv w:val="1"/>
      <w:marLeft w:val="0"/>
      <w:marRight w:val="0"/>
      <w:marTop w:val="0"/>
      <w:marBottom w:val="0"/>
      <w:divBdr>
        <w:top w:val="none" w:sz="0" w:space="0" w:color="auto"/>
        <w:left w:val="none" w:sz="0" w:space="0" w:color="auto"/>
        <w:bottom w:val="none" w:sz="0" w:space="0" w:color="auto"/>
        <w:right w:val="none" w:sz="0" w:space="0" w:color="auto"/>
      </w:divBdr>
    </w:div>
    <w:div w:id="956985535">
      <w:bodyDiv w:val="1"/>
      <w:marLeft w:val="0"/>
      <w:marRight w:val="0"/>
      <w:marTop w:val="0"/>
      <w:marBottom w:val="0"/>
      <w:divBdr>
        <w:top w:val="none" w:sz="0" w:space="0" w:color="auto"/>
        <w:left w:val="none" w:sz="0" w:space="0" w:color="auto"/>
        <w:bottom w:val="none" w:sz="0" w:space="0" w:color="auto"/>
        <w:right w:val="none" w:sz="0" w:space="0" w:color="auto"/>
      </w:divBdr>
    </w:div>
    <w:div w:id="1021319389">
      <w:bodyDiv w:val="1"/>
      <w:marLeft w:val="0"/>
      <w:marRight w:val="0"/>
      <w:marTop w:val="0"/>
      <w:marBottom w:val="0"/>
      <w:divBdr>
        <w:top w:val="none" w:sz="0" w:space="0" w:color="auto"/>
        <w:left w:val="none" w:sz="0" w:space="0" w:color="auto"/>
        <w:bottom w:val="none" w:sz="0" w:space="0" w:color="auto"/>
        <w:right w:val="none" w:sz="0" w:space="0" w:color="auto"/>
      </w:divBdr>
    </w:div>
    <w:div w:id="1146971902">
      <w:bodyDiv w:val="1"/>
      <w:marLeft w:val="0"/>
      <w:marRight w:val="0"/>
      <w:marTop w:val="0"/>
      <w:marBottom w:val="0"/>
      <w:divBdr>
        <w:top w:val="none" w:sz="0" w:space="0" w:color="auto"/>
        <w:left w:val="none" w:sz="0" w:space="0" w:color="auto"/>
        <w:bottom w:val="none" w:sz="0" w:space="0" w:color="auto"/>
        <w:right w:val="none" w:sz="0" w:space="0" w:color="auto"/>
      </w:divBdr>
    </w:div>
    <w:div w:id="1161121617">
      <w:bodyDiv w:val="1"/>
      <w:marLeft w:val="0"/>
      <w:marRight w:val="0"/>
      <w:marTop w:val="0"/>
      <w:marBottom w:val="0"/>
      <w:divBdr>
        <w:top w:val="none" w:sz="0" w:space="0" w:color="auto"/>
        <w:left w:val="none" w:sz="0" w:space="0" w:color="auto"/>
        <w:bottom w:val="none" w:sz="0" w:space="0" w:color="auto"/>
        <w:right w:val="none" w:sz="0" w:space="0" w:color="auto"/>
      </w:divBdr>
    </w:div>
    <w:div w:id="1211848189">
      <w:bodyDiv w:val="1"/>
      <w:marLeft w:val="0"/>
      <w:marRight w:val="0"/>
      <w:marTop w:val="0"/>
      <w:marBottom w:val="0"/>
      <w:divBdr>
        <w:top w:val="none" w:sz="0" w:space="0" w:color="auto"/>
        <w:left w:val="none" w:sz="0" w:space="0" w:color="auto"/>
        <w:bottom w:val="none" w:sz="0" w:space="0" w:color="auto"/>
        <w:right w:val="none" w:sz="0" w:space="0" w:color="auto"/>
      </w:divBdr>
    </w:div>
    <w:div w:id="1375807235">
      <w:bodyDiv w:val="1"/>
      <w:marLeft w:val="0"/>
      <w:marRight w:val="0"/>
      <w:marTop w:val="0"/>
      <w:marBottom w:val="0"/>
      <w:divBdr>
        <w:top w:val="none" w:sz="0" w:space="0" w:color="auto"/>
        <w:left w:val="none" w:sz="0" w:space="0" w:color="auto"/>
        <w:bottom w:val="none" w:sz="0" w:space="0" w:color="auto"/>
        <w:right w:val="none" w:sz="0" w:space="0" w:color="auto"/>
      </w:divBdr>
    </w:div>
    <w:div w:id="1395006741">
      <w:bodyDiv w:val="1"/>
      <w:marLeft w:val="0"/>
      <w:marRight w:val="0"/>
      <w:marTop w:val="0"/>
      <w:marBottom w:val="0"/>
      <w:divBdr>
        <w:top w:val="none" w:sz="0" w:space="0" w:color="auto"/>
        <w:left w:val="none" w:sz="0" w:space="0" w:color="auto"/>
        <w:bottom w:val="none" w:sz="0" w:space="0" w:color="auto"/>
        <w:right w:val="none" w:sz="0" w:space="0" w:color="auto"/>
      </w:divBdr>
    </w:div>
    <w:div w:id="1476414460">
      <w:bodyDiv w:val="1"/>
      <w:marLeft w:val="0"/>
      <w:marRight w:val="0"/>
      <w:marTop w:val="0"/>
      <w:marBottom w:val="0"/>
      <w:divBdr>
        <w:top w:val="none" w:sz="0" w:space="0" w:color="auto"/>
        <w:left w:val="none" w:sz="0" w:space="0" w:color="auto"/>
        <w:bottom w:val="none" w:sz="0" w:space="0" w:color="auto"/>
        <w:right w:val="none" w:sz="0" w:space="0" w:color="auto"/>
      </w:divBdr>
    </w:div>
    <w:div w:id="1491289444">
      <w:bodyDiv w:val="1"/>
      <w:marLeft w:val="0"/>
      <w:marRight w:val="0"/>
      <w:marTop w:val="0"/>
      <w:marBottom w:val="0"/>
      <w:divBdr>
        <w:top w:val="none" w:sz="0" w:space="0" w:color="auto"/>
        <w:left w:val="none" w:sz="0" w:space="0" w:color="auto"/>
        <w:bottom w:val="none" w:sz="0" w:space="0" w:color="auto"/>
        <w:right w:val="none" w:sz="0" w:space="0" w:color="auto"/>
      </w:divBdr>
    </w:div>
    <w:div w:id="1518692610">
      <w:bodyDiv w:val="1"/>
      <w:marLeft w:val="0"/>
      <w:marRight w:val="0"/>
      <w:marTop w:val="0"/>
      <w:marBottom w:val="0"/>
      <w:divBdr>
        <w:top w:val="none" w:sz="0" w:space="0" w:color="auto"/>
        <w:left w:val="none" w:sz="0" w:space="0" w:color="auto"/>
        <w:bottom w:val="none" w:sz="0" w:space="0" w:color="auto"/>
        <w:right w:val="none" w:sz="0" w:space="0" w:color="auto"/>
      </w:divBdr>
    </w:div>
    <w:div w:id="1607729371">
      <w:bodyDiv w:val="1"/>
      <w:marLeft w:val="0"/>
      <w:marRight w:val="0"/>
      <w:marTop w:val="0"/>
      <w:marBottom w:val="0"/>
      <w:divBdr>
        <w:top w:val="none" w:sz="0" w:space="0" w:color="auto"/>
        <w:left w:val="none" w:sz="0" w:space="0" w:color="auto"/>
        <w:bottom w:val="none" w:sz="0" w:space="0" w:color="auto"/>
        <w:right w:val="none" w:sz="0" w:space="0" w:color="auto"/>
      </w:divBdr>
    </w:div>
    <w:div w:id="2146704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25AE-1823-492B-8B34-69C60A2E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5152</Words>
  <Characters>29372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DANC01</dc:creator>
  <cp:keywords/>
  <cp:lastModifiedBy>Hải Nguyễn</cp:lastModifiedBy>
  <cp:revision>11</cp:revision>
  <cp:lastPrinted>2024-06-17T01:38:00Z</cp:lastPrinted>
  <dcterms:created xsi:type="dcterms:W3CDTF">2024-06-20T11:40:00Z</dcterms:created>
  <dcterms:modified xsi:type="dcterms:W3CDTF">2024-06-21T10:37:00Z</dcterms:modified>
</cp:coreProperties>
</file>